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D4" w:rsidRPr="004052A4" w:rsidRDefault="00C904D4" w:rsidP="00CD65AF">
      <w:pPr>
        <w:rPr>
          <w:rFonts w:ascii="Calibri" w:hAnsi="Calibri" w:cs="Calibri"/>
          <w:noProof/>
          <w:lang w:eastAsia="en-GB"/>
        </w:rPr>
      </w:pPr>
      <w:r>
        <w:rPr>
          <w:noProof/>
          <w:lang w:eastAsia="zh-CN"/>
        </w:rPr>
        <w:pict>
          <v:rect id="Rectangle 15" o:spid="_x0000_s1027" style="position:absolute;margin-left:-36.75pt;margin-top:-36pt;width:634.6pt;height:202.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" fillcolor="#c06163">
            <v:fill color2="#803e40" focusposition=".5,.5" focussize="" focus="100%" type="gradientRadial"/>
            <o:extrusion v:ext="view" color="#c06163" on="t"/>
            <v:textbox>
              <w:txbxContent>
                <w:p w:rsidR="00C904D4" w:rsidRDefault="00C904D4"/>
                <w:p w:rsidR="00C904D4" w:rsidRDefault="00C904D4"/>
                <w:p w:rsidR="00C904D4" w:rsidRDefault="00C904D4"/>
                <w:p w:rsidR="00C904D4" w:rsidRDefault="00C904D4"/>
                <w:p w:rsidR="00C904D4" w:rsidRDefault="00C904D4"/>
                <w:p w:rsidR="00C904D4" w:rsidRDefault="00C904D4"/>
                <w:p w:rsidR="00C904D4" w:rsidRDefault="00C904D4"/>
                <w:p w:rsidR="00C904D4" w:rsidRDefault="00C904D4"/>
                <w:p w:rsidR="00C904D4" w:rsidRDefault="00C904D4"/>
                <w:p w:rsidR="00C904D4" w:rsidRDefault="00C904D4"/>
                <w:p w:rsidR="00C904D4" w:rsidRDefault="00C904D4"/>
                <w:p w:rsidR="00C904D4" w:rsidRDefault="00C904D4"/>
                <w:p w:rsidR="00C904D4" w:rsidRDefault="00C904D4"/>
                <w:p w:rsidR="00C904D4" w:rsidRDefault="00C904D4"/>
                <w:p w:rsidR="00C904D4" w:rsidRPr="007F6068" w:rsidRDefault="00C904D4" w:rsidP="007F6068">
                  <w:pPr>
                    <w:ind w:left="720" w:firstLine="720"/>
                    <w:rPr>
                      <w:rStyle w:val="IntenseEmphasis"/>
                      <w:rFonts w:ascii="Constantia" w:hAnsi="Constantia" w:cs="Tahoma"/>
                      <w:bCs/>
                      <w:iCs/>
                      <w:color w:val="FFFF99"/>
                      <w:sz w:val="32"/>
                      <w:szCs w:val="32"/>
                    </w:rPr>
                  </w:pPr>
                  <w:r>
                    <w:rPr>
                      <w:rStyle w:val="IntenseEmphasis"/>
                      <w:rFonts w:ascii="Constantia" w:hAnsi="Constantia" w:cs="Tahoma"/>
                      <w:bCs/>
                      <w:iCs/>
                      <w:color w:val="FFFF99"/>
                      <w:sz w:val="32"/>
                      <w:szCs w:val="32"/>
                    </w:rPr>
                    <w:t xml:space="preserve">  </w:t>
                  </w:r>
                  <w:smartTag w:uri="urn:schemas-microsoft-com:office:smarttags" w:element="place">
                    <w:smartTag w:uri="urn:schemas-microsoft-com:office:smarttags" w:element="City">
                      <w:r w:rsidRPr="002F63D1">
                        <w:rPr>
                          <w:rStyle w:val="IntenseEmphasis"/>
                          <w:rFonts w:ascii="Constantia" w:hAnsi="Constantia" w:cs="Tahoma"/>
                          <w:bCs/>
                          <w:iCs/>
                          <w:color w:val="FFFF99"/>
                          <w:sz w:val="32"/>
                          <w:szCs w:val="32"/>
                        </w:rPr>
                        <w:t>Independence</w:t>
                      </w:r>
                    </w:smartTag>
                  </w:smartTag>
                  <w:r w:rsidRPr="007F6068">
                    <w:rPr>
                      <w:rStyle w:val="IntenseEmphasis"/>
                      <w:rFonts w:ascii="Constantia" w:hAnsi="Constantia" w:cs="Tahoma"/>
                      <w:bCs/>
                      <w:iCs/>
                      <w:color w:val="FFFF99"/>
                      <w:sz w:val="32"/>
                      <w:szCs w:val="32"/>
                    </w:rPr>
                    <w:tab/>
                  </w:r>
                  <w:r w:rsidRPr="007F6068">
                    <w:rPr>
                      <w:rStyle w:val="IntenseEmphasis"/>
                      <w:rFonts w:ascii="Constantia" w:hAnsi="Constantia" w:cs="Tahoma"/>
                      <w:bCs/>
                      <w:iCs/>
                      <w:color w:val="FFFF99"/>
                      <w:sz w:val="32"/>
                      <w:szCs w:val="32"/>
                    </w:rPr>
                    <w:tab/>
                  </w:r>
                  <w:r w:rsidRPr="002F63D1">
                    <w:rPr>
                      <w:rStyle w:val="IntenseEmphasis"/>
                      <w:rFonts w:ascii="Constantia" w:hAnsi="Constantia" w:cs="Tahoma"/>
                      <w:bCs/>
                      <w:iCs/>
                      <w:color w:val="FFFF99"/>
                      <w:sz w:val="32"/>
                      <w:szCs w:val="32"/>
                    </w:rPr>
                    <w:t>Flexibility</w:t>
                  </w:r>
                  <w:r w:rsidRPr="007F6068">
                    <w:rPr>
                      <w:rStyle w:val="IntenseEmphasis"/>
                      <w:rFonts w:ascii="Constantia" w:hAnsi="Constantia" w:cs="Tahoma"/>
                      <w:bCs/>
                      <w:iCs/>
                      <w:color w:val="FFFF99"/>
                      <w:sz w:val="32"/>
                      <w:szCs w:val="32"/>
                    </w:rPr>
                    <w:tab/>
                  </w:r>
                  <w:r w:rsidRPr="007F6068">
                    <w:rPr>
                      <w:rStyle w:val="IntenseEmphasis"/>
                      <w:rFonts w:ascii="Constantia" w:hAnsi="Constantia" w:cs="Tahoma"/>
                      <w:bCs/>
                      <w:iCs/>
                      <w:color w:val="FFFF99"/>
                      <w:sz w:val="32"/>
                      <w:szCs w:val="32"/>
                    </w:rPr>
                    <w:tab/>
                  </w:r>
                  <w:r w:rsidRPr="002F63D1">
                    <w:rPr>
                      <w:rStyle w:val="IntenseEmphasis"/>
                      <w:rFonts w:ascii="Constantia" w:hAnsi="Constantia" w:cs="Tahoma"/>
                      <w:bCs/>
                      <w:iCs/>
                      <w:color w:val="FFFF99"/>
                      <w:sz w:val="32"/>
                      <w:szCs w:val="32"/>
                    </w:rPr>
                    <w:t>Commitment</w:t>
                  </w:r>
                  <w:r>
                    <w:rPr>
                      <w:rStyle w:val="IntenseEmphasis"/>
                      <w:rFonts w:ascii="Constantia" w:hAnsi="Constantia" w:cs="Tahoma"/>
                      <w:bCs/>
                      <w:iCs/>
                      <w:color w:val="FFFF99"/>
                      <w:sz w:val="32"/>
                      <w:szCs w:val="32"/>
                    </w:rPr>
                    <w:tab/>
                  </w:r>
                  <w:r>
                    <w:rPr>
                      <w:rStyle w:val="IntenseEmphasis"/>
                      <w:rFonts w:ascii="Constantia" w:hAnsi="Constantia" w:cs="Tahoma"/>
                      <w:bCs/>
                      <w:iCs/>
                      <w:color w:val="FFFF99"/>
                      <w:sz w:val="32"/>
                      <w:szCs w:val="32"/>
                    </w:rPr>
                    <w:tab/>
                  </w:r>
                  <w:r>
                    <w:rPr>
                      <w:rStyle w:val="IntenseEmphasis"/>
                      <w:rFonts w:ascii="Constantia" w:hAnsi="Constantia" w:cs="Tahoma"/>
                      <w:bCs/>
                      <w:iCs/>
                      <w:color w:val="FFFF99"/>
                      <w:sz w:val="32"/>
                      <w:szCs w:val="32"/>
                    </w:rPr>
                    <w:tab/>
                  </w:r>
                  <w:r>
                    <w:rPr>
                      <w:rStyle w:val="IntenseEmphasis"/>
                      <w:rFonts w:ascii="Constantia" w:hAnsi="Constantia" w:cs="Tahoma"/>
                      <w:bCs/>
                      <w:iCs/>
                      <w:color w:val="FFFF99"/>
                      <w:sz w:val="32"/>
                      <w:szCs w:val="32"/>
                    </w:rPr>
                    <w:tab/>
                  </w:r>
                  <w:r>
                    <w:rPr>
                      <w:rStyle w:val="IntenseEmphasis"/>
                      <w:rFonts w:ascii="Constantia" w:hAnsi="Constantia" w:cs="Tahoma"/>
                      <w:bCs/>
                      <w:iCs/>
                      <w:color w:val="FFFF99"/>
                      <w:sz w:val="32"/>
                      <w:szCs w:val="32"/>
                    </w:rPr>
                    <w:tab/>
                  </w:r>
                  <w:r>
                    <w:rPr>
                      <w:rStyle w:val="IntenseEmphasis"/>
                      <w:rFonts w:ascii="Constantia" w:hAnsi="Constantia" w:cs="Tahoma"/>
                      <w:bCs/>
                      <w:iCs/>
                      <w:color w:val="FFFF99"/>
                      <w:sz w:val="32"/>
                      <w:szCs w:val="32"/>
                    </w:rPr>
                    <w:tab/>
                  </w:r>
                  <w:r>
                    <w:rPr>
                      <w:rStyle w:val="IntenseEmphasis"/>
                      <w:rFonts w:ascii="Constantia" w:hAnsi="Constantia" w:cs="Tahoma"/>
                      <w:bCs/>
                      <w:iCs/>
                      <w:color w:val="FFFF99"/>
                      <w:sz w:val="32"/>
                      <w:szCs w:val="32"/>
                    </w:rPr>
                    <w:tab/>
                  </w:r>
                  <w:r>
                    <w:rPr>
                      <w:rStyle w:val="IntenseEmphasis"/>
                      <w:rFonts w:ascii="Constantia" w:hAnsi="Constantia" w:cs="Tahoma"/>
                      <w:bCs/>
                      <w:iCs/>
                      <w:color w:val="FFFF99"/>
                      <w:sz w:val="32"/>
                      <w:szCs w:val="32"/>
                    </w:rPr>
                    <w:tab/>
                  </w:r>
                  <w:r>
                    <w:rPr>
                      <w:rStyle w:val="IntenseEmphasis"/>
                      <w:rFonts w:ascii="Constantia" w:hAnsi="Constantia" w:cs="Tahoma"/>
                      <w:bCs/>
                      <w:iCs/>
                      <w:color w:val="FFFF99"/>
                      <w:sz w:val="32"/>
                      <w:szCs w:val="32"/>
                    </w:rPr>
                    <w:tab/>
                  </w:r>
                  <w:r>
                    <w:rPr>
                      <w:rStyle w:val="IntenseEmphasis"/>
                      <w:rFonts w:ascii="Constantia" w:hAnsi="Constantia" w:cs="Tahoma"/>
                      <w:bCs/>
                      <w:iCs/>
                      <w:color w:val="FFFF99"/>
                      <w:sz w:val="32"/>
                      <w:szCs w:val="32"/>
                    </w:rPr>
                    <w:tab/>
                  </w:r>
                  <w:r>
                    <w:rPr>
                      <w:rStyle w:val="IntenseEmphasis"/>
                      <w:rFonts w:ascii="Constantia" w:hAnsi="Constantia" w:cs="Tahoma"/>
                      <w:bCs/>
                      <w:iCs/>
                      <w:color w:val="FFFF99"/>
                      <w:sz w:val="32"/>
                      <w:szCs w:val="32"/>
                    </w:rPr>
                    <w:tab/>
                  </w:r>
                  <w:r>
                    <w:rPr>
                      <w:rStyle w:val="IntenseEmphasis"/>
                      <w:rFonts w:ascii="Constantia" w:hAnsi="Constantia" w:cs="Tahoma"/>
                      <w:bCs/>
                      <w:iCs/>
                      <w:color w:val="FFFF99"/>
                      <w:sz w:val="32"/>
                      <w:szCs w:val="32"/>
                    </w:rPr>
                    <w:tab/>
                  </w:r>
                  <w:r>
                    <w:rPr>
                      <w:rStyle w:val="IntenseEmphasis"/>
                      <w:rFonts w:ascii="Constantia" w:hAnsi="Constantia" w:cs="Tahoma"/>
                      <w:bCs/>
                      <w:iCs/>
                      <w:color w:val="FFFF99"/>
                      <w:sz w:val="32"/>
                      <w:szCs w:val="32"/>
                    </w:rPr>
                    <w:tab/>
                  </w:r>
                  <w:r>
                    <w:rPr>
                      <w:rStyle w:val="IntenseEmphasis"/>
                      <w:rFonts w:ascii="Constantia" w:hAnsi="Constantia" w:cs="Tahoma"/>
                      <w:bCs/>
                      <w:iCs/>
                      <w:color w:val="FFFF99"/>
                      <w:sz w:val="32"/>
                      <w:szCs w:val="32"/>
                    </w:rPr>
                    <w:tab/>
                  </w:r>
                  <w:r>
                    <w:rPr>
                      <w:rStyle w:val="IntenseEmphasis"/>
                      <w:rFonts w:ascii="Constantia" w:hAnsi="Constantia" w:cs="Tahoma"/>
                      <w:bCs/>
                      <w:iCs/>
                      <w:color w:val="FFFF99"/>
                      <w:sz w:val="32"/>
                      <w:szCs w:val="32"/>
                    </w:rPr>
                    <w:tab/>
                  </w:r>
                  <w:r>
                    <w:rPr>
                      <w:rStyle w:val="IntenseEmphasis"/>
                      <w:rFonts w:ascii="Constantia" w:hAnsi="Constantia" w:cs="Tahoma"/>
                      <w:bCs/>
                      <w:iCs/>
                      <w:color w:val="FFFF99"/>
                      <w:sz w:val="32"/>
                      <w:szCs w:val="32"/>
                    </w:rPr>
                    <w:tab/>
                  </w:r>
                  <w:r>
                    <w:rPr>
                      <w:rStyle w:val="IntenseEmphasis"/>
                      <w:rFonts w:ascii="Constantia" w:hAnsi="Constantia" w:cs="Tahoma"/>
                      <w:bCs/>
                      <w:iCs/>
                      <w:color w:val="FFFF99"/>
                      <w:sz w:val="32"/>
                      <w:szCs w:val="32"/>
                    </w:rPr>
                    <w:tab/>
                  </w:r>
                  <w:r>
                    <w:rPr>
                      <w:rStyle w:val="IntenseEmphasis"/>
                      <w:rFonts w:ascii="Constantia" w:hAnsi="Constantia" w:cs="Tahoma"/>
                      <w:bCs/>
                      <w:iCs/>
                      <w:color w:val="FFFF99"/>
                      <w:sz w:val="32"/>
                      <w:szCs w:val="32"/>
                    </w:rPr>
                    <w:tab/>
                  </w:r>
                  <w:r>
                    <w:rPr>
                      <w:rStyle w:val="IntenseEmphasis"/>
                      <w:rFonts w:ascii="Constantia" w:hAnsi="Constantia" w:cs="Tahoma"/>
                      <w:bCs/>
                      <w:iCs/>
                      <w:color w:val="FFFF99"/>
                      <w:sz w:val="32"/>
                      <w:szCs w:val="32"/>
                    </w:rPr>
                    <w:tab/>
                  </w:r>
                  <w:r>
                    <w:rPr>
                      <w:rStyle w:val="IntenseEmphasis"/>
                      <w:rFonts w:ascii="Constantia" w:hAnsi="Constantia" w:cs="Tahoma"/>
                      <w:bCs/>
                      <w:iCs/>
                      <w:color w:val="FFFF99"/>
                      <w:sz w:val="32"/>
                      <w:szCs w:val="32"/>
                    </w:rPr>
                    <w:tab/>
                  </w:r>
                  <w:r>
                    <w:rPr>
                      <w:rStyle w:val="IntenseEmphasis"/>
                      <w:rFonts w:ascii="Constantia" w:hAnsi="Constantia" w:cs="Tahoma"/>
                      <w:bCs/>
                      <w:iCs/>
                      <w:color w:val="FFFF99"/>
                      <w:sz w:val="32"/>
                      <w:szCs w:val="32"/>
                    </w:rPr>
                    <w:tab/>
                  </w:r>
                  <w:r>
                    <w:rPr>
                      <w:rStyle w:val="IntenseEmphasis"/>
                      <w:rFonts w:ascii="Constantia" w:hAnsi="Constantia" w:cs="Tahoma"/>
                      <w:bCs/>
                      <w:iCs/>
                      <w:color w:val="FFFF99"/>
                      <w:sz w:val="32"/>
                      <w:szCs w:val="32"/>
                    </w:rPr>
                    <w:tab/>
                  </w:r>
                </w:p>
              </w:txbxContent>
            </v:textbox>
          </v:rect>
        </w:pict>
      </w:r>
    </w:p>
    <w:p w:rsidR="00C904D4" w:rsidRPr="004052A4" w:rsidRDefault="00C904D4" w:rsidP="00CD65AF">
      <w:pPr>
        <w:rPr>
          <w:rFonts w:ascii="Calibri" w:hAnsi="Calibri" w:cs="Calibri"/>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Description: Y:\word\trinity\MARKETING 2009 - Current\Corporate Graphics\Logo\TrinityBanner.JPG" style="position:absolute;margin-left:101.05pt;margin-top:3.6pt;width:326.9pt;height:85.35pt;z-index:-251664384;visibility:visible" wrapcoords="-149 -568 -149 21979 21749 21979 21749 -568 -149 -568" stroked="t" strokecolor="#0f243e" strokeweight="2.25pt">
            <v:imagedata r:id="rId7" o:title="" cropright="-111f"/>
            <w10:wrap type="through"/>
          </v:shape>
        </w:pict>
      </w:r>
    </w:p>
    <w:p w:rsidR="00C904D4" w:rsidRPr="004052A4" w:rsidRDefault="00C904D4" w:rsidP="00980DF2">
      <w:pPr>
        <w:rPr>
          <w:rFonts w:ascii="Calibri" w:hAnsi="Calibri" w:cs="Calibri"/>
        </w:rPr>
      </w:pPr>
    </w:p>
    <w:p w:rsidR="00C904D4" w:rsidRPr="004052A4" w:rsidRDefault="00C904D4" w:rsidP="00980DF2">
      <w:pPr>
        <w:rPr>
          <w:rFonts w:ascii="Calibri" w:hAnsi="Calibri" w:cs="Calibri"/>
        </w:rPr>
      </w:pPr>
    </w:p>
    <w:p w:rsidR="00C904D4" w:rsidRPr="004052A4" w:rsidRDefault="00C904D4" w:rsidP="00980DF2">
      <w:pPr>
        <w:rPr>
          <w:rFonts w:ascii="Calibri" w:hAnsi="Calibri" w:cs="Calibri"/>
        </w:rPr>
      </w:pPr>
    </w:p>
    <w:p w:rsidR="00C904D4" w:rsidRPr="004052A4" w:rsidRDefault="00C904D4" w:rsidP="00980DF2">
      <w:pPr>
        <w:rPr>
          <w:rFonts w:ascii="Calibri" w:hAnsi="Calibri" w:cs="Calibri"/>
        </w:rPr>
      </w:pPr>
    </w:p>
    <w:p w:rsidR="00C904D4" w:rsidRPr="004052A4" w:rsidRDefault="00C904D4" w:rsidP="00980DF2">
      <w:pPr>
        <w:rPr>
          <w:rFonts w:ascii="Calibri" w:hAnsi="Calibri" w:cs="Calibri"/>
        </w:rPr>
      </w:pPr>
    </w:p>
    <w:p w:rsidR="00C904D4" w:rsidRPr="004052A4" w:rsidRDefault="00C904D4" w:rsidP="00980DF2">
      <w:pPr>
        <w:rPr>
          <w:rFonts w:ascii="Calibri" w:hAnsi="Calibri" w:cs="Calibri"/>
        </w:rPr>
      </w:pPr>
    </w:p>
    <w:p w:rsidR="00C904D4" w:rsidRPr="004052A4" w:rsidRDefault="00C904D4" w:rsidP="00980DF2">
      <w:pPr>
        <w:rPr>
          <w:rFonts w:ascii="Calibri" w:hAnsi="Calibri" w:cs="Calibri"/>
        </w:rPr>
      </w:pPr>
    </w:p>
    <w:p w:rsidR="00C904D4" w:rsidRPr="004052A4" w:rsidRDefault="00C904D4">
      <w:pPr>
        <w:rPr>
          <w:rFonts w:ascii="Calibri" w:hAnsi="Calibri" w:cs="Calibri"/>
        </w:rPr>
      </w:pPr>
    </w:p>
    <w:p w:rsidR="00C904D4" w:rsidRPr="004052A4" w:rsidRDefault="00C904D4" w:rsidP="00980DF2">
      <w:pPr>
        <w:rPr>
          <w:rFonts w:ascii="Calibri" w:hAnsi="Calibri" w:cs="Calibri"/>
        </w:rPr>
      </w:pPr>
    </w:p>
    <w:p w:rsidR="00C904D4" w:rsidRPr="004052A4" w:rsidRDefault="00C904D4" w:rsidP="0000715A">
      <w:pPr>
        <w:rPr>
          <w:rFonts w:ascii="Calibri" w:hAnsi="Calibri" w:cs="Calibri"/>
        </w:rPr>
      </w:pPr>
      <w:r>
        <w:rPr>
          <w:noProof/>
          <w:lang w:eastAsia="zh-CN"/>
        </w:rPr>
        <w:pict>
          <v:group id="Group 19" o:spid="_x0000_s1029" style="position:absolute;margin-left:-79.9pt;margin-top:767.65pt;width:756pt;height:75.05pt;z-index:251653120;mso-position-vertical-relative:page" coordorigin="10515,11346" coordsize="100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">
            <v:shape id="Freeform 20" o:spid="_x0000_s1030" alt="DUBLIN CAYMAN CYPRUS&#10;" style="position:absolute;left:10515;top:11346;width:1006;height:313;visibility:visible;mso-wrap-style:square;v-text-anchor:top" coordsize="3168,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WDsQA&#10;AADaAAAADwAAAGRycy9kb3ducmV2LnhtbESPQWsCMRSE7wX/Q3iCl6JZRaRsjSKlUgv24OrB42Pz&#10;3IRuXpZNuq7++kYo9DjMzDfMct27WnTUButZwXSSgSAuvbZcKTgdt+MXECEia6w9k4IbBVivBk9L&#10;zLW/8oG6IlYiQTjkqMDE2ORShtKQwzDxDXHyLr51GJNsK6lbvCa4q+UsyxbSoeW0YLChN0Pld/Hj&#10;FHy+b56jPeyNO1/u8273Ucj5l1VqNOw3ryAi9fE//NfeaQULeFx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81g7EAAAA2gAAAA8AAAAAAAAAAAAAAAAAmAIAAGRycy9k&#10;b3ducmV2LnhtbFBLBQYAAAAABAAEAPUAAACJAwAAAAA=&#10;" path="m3168,980v,-819,,-819,,-819c1659,,601,93,,176,,980,,980,,980r3168,xe" fillcolor="#943634">
              <v:shadow color="#8c8682"/>
              <o:extrusion v:ext="view" color="#943634" on="t"/>
              <v:path arrowok="t" o:connecttype="custom" o:connectlocs="319354200,99567428;319354200,16357510;0,17881493;0,99567428;319354200,99567428" o:connectangles="0,0,0,0,0"/>
            </v:shape>
            <v:shape id="Freeform 21" o:spid="_x0000_s1031" style="position:absolute;left:10515;top:11369;width:1006;height:62;visibility:visible;mso-wrap-style:square;v-text-anchor:top" coordsize="3168,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YH3MUA&#10;AADaAAAADwAAAGRycy9kb3ducmV2LnhtbESPT2vCQBTE74LfYXlCb7pJoX+MrkGFgqVUMOrB2zP7&#10;TILZtyG7xvjtu4VCj8PM/IaZp72pRUetqywriCcRCOLc6ooLBYf9x/gdhPPIGmvLpOBBDtLFcDDH&#10;RNs776jLfCEChF2CCkrvm0RKl5dk0E1sQxy8i20N+iDbQuoW7wFuavkcRa/SYMVhocSG1iXl1+xm&#10;FGT142t3WEUvp+nqvI6Lbff5fbwo9TTqlzMQnnr/H/5rb7SCN/i9Em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gfcxQAAANoAAAAPAAAAAAAAAAAAAAAAAJgCAABkcnMv&#10;ZG93bnJldi54bWxQSwUGAAAAAAQABAD1AAAAigMAAAAA&#10;" path="m,145c1206,,2321,74,3168,195e" fillcolor="#943634">
              <v:shadow color="#8c8682"/>
              <o:extrusion v:ext="view" color="#943634" on="t"/>
              <v:path arrowok="t" o:connecttype="custom" o:connectlocs="0,14737287;319354200,19819126" o:connectangles="0,0"/>
            </v:shape>
            <v:shape id="Freeform 22" o:spid="_x0000_s1032" style="position:absolute;left:10515;top:11359;width:1006;height:60;visibility:visible;mso-wrap-style:square;v-text-anchor:top" coordsize="3168,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27wA&#10;AADaAAAADwAAAGRycy9kb3ducmV2LnhtbERPuwrCMBTdBf8hXMFNUx1EqlFUUFwUfEB1uzTXttjc&#10;lCba+vdmEBwP5z1ftqYUb6pdYVnBaBiBIE6tLjhTcL1sB1MQziNrLC2Tgg85WC66nTnG2jZ8ovfZ&#10;ZyKEsItRQe59FUvp0pwMuqGtiAP3sLVBH2CdSV1jE8JNKcdRNJEGCw4NOVa0ySl9nl9Ggb1s3DO5&#10;rZvdfXXwyV63xxGvler32tUMhKfW/8U/914rCFvDlX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4TMDbvAAAANoAAAAPAAAAAAAAAAAAAAAAAJgCAABkcnMvZG93bnJldi54&#10;bWxQSwUGAAAAAAQABAD1AAAAgQMAAAAA&#10;" path="m,189c1197,,2312,33,3168,124e" fillcolor="#943634">
              <v:shadow color="#8c8682"/>
              <o:extrusion v:ext="view" color="#943634" on="t"/>
              <v:path arrowok="t" o:connecttype="custom" o:connectlocs="0,19207062;319354200,12601463" o:connectangles="0,0"/>
            </v:shape>
            <v:shape id="Freeform 23" o:spid="_x0000_s1033" style="position:absolute;left:10515;top:11356;width:1006;height:55;visibility:visible;mso-wrap-style:square;v-text-anchor:top" coordsize="316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ZbcEA&#10;AADaAAAADwAAAGRycy9kb3ducmV2LnhtbESPS4sCMRCE7wv+h9CCN834QHQ0ig+ExT35Ao/NpJ0Z&#10;nHSGJOrsvzfCwh6LqvqKmi8bU4knOV9aVtDvJSCIM6tLzhWcT7vuBIQPyBory6TglzwsF62vOaba&#10;vvhAz2PIRYSwT1FBEUKdSumzggz6nq2Jo3ezzmCI0uVSO3xFuKnkIEnG0mDJcaHAmjYFZffjwygY&#10;0tbtH9cLrqtAm9NqhD+j4V6pTrtZzUAEasJ/+K/9rRVM4XMl3g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amW3BAAAA2gAAAA8AAAAAAAAAAAAAAAAAmAIAAGRycy9kb3du&#10;cmV2LnhtbFBLBQYAAAAABAAEAPUAAACGAwAAAAA=&#10;" path="m,172c1199,,2313,48,3168,151e" fillcolor="#943634">
              <v:fill color2="#622423" rotate="t" focusposition=".5,.5" focussize="" focus="100%" type="gradientRadial">
                <o:fill v:ext="view" type="gradientCenter"/>
              </v:fill>
              <v:shadow color="#8c8682"/>
              <o:extrusion v:ext="view" color="#943634" on="t"/>
              <v:path arrowok="t" o:connecttype="custom" o:connectlocs="0,17479230;319354200,15345132" o:connectangles="0,0"/>
            </v:shape>
            <v:shape id="Freeform 24" o:spid="_x0000_s1034" style="position:absolute;left:10515;top:11376;width:1006;height:56;visibility:visible;mso-wrap-style:square;v-text-anchor:top" coordsize="316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HpUcMA&#10;AADbAAAADwAAAGRycy9kb3ducmV2LnhtbESPQW/CMAyF75P4D5GRuK3pODBUCGiahIS4oLH9ANOY&#10;pmvjVE0ohV+PD5N2s/We3/u83o6+VQP1sQ5s4C3LQRGXwdZcGfj53r0uQcWEbLENTAbuFGG7mbys&#10;sbDhxl80nFKlJIRjgQZcSl2hdSwdeYxZ6IhFu4TeY5K1r7Tt8SbhvtXzPF9ojzVLg8OOPh2Vzenq&#10;DXRzuzzk9eFxP17duaHdpXn/HYyZTcePFahEY/o3/13vreALvfwiA+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HpUcMAAADbAAAADwAAAAAAAAAAAAAAAACYAgAAZHJzL2Rv&#10;d25yZXYueG1sUEsFBgAAAAAEAAQA9QAAAIgDAAAAAA==&#10;" path="m,175c1198,,2313,46,3168,147e" fillcolor="#943634">
              <v:shadow color="#8c8682"/>
              <o:extrusion v:ext="view" color="#943634" on="t"/>
              <v:path arrowok="t" o:connecttype="custom" o:connectlocs="0,17782058;319354200,14936928" o:connectangles="0,0"/>
            </v:shape>
            <w10:wrap anchory="page"/>
          </v:group>
        </w:pict>
      </w:r>
      <w:r w:rsidRPr="004052A4">
        <w:rPr>
          <w:rFonts w:ascii="Calibri" w:hAnsi="Calibri" w:cs="Calibri"/>
        </w:rPr>
        <w:tab/>
      </w:r>
      <w:r w:rsidRPr="004052A4">
        <w:rPr>
          <w:rFonts w:ascii="Calibri" w:hAnsi="Calibri" w:cs="Calibri"/>
        </w:rPr>
        <w:tab/>
      </w:r>
      <w:r w:rsidRPr="004052A4">
        <w:rPr>
          <w:rFonts w:ascii="Calibri" w:hAnsi="Calibri" w:cs="Calibri"/>
        </w:rPr>
        <w:tab/>
      </w:r>
      <w:r w:rsidRPr="004052A4">
        <w:rPr>
          <w:rFonts w:ascii="Calibri" w:hAnsi="Calibri" w:cs="Calibri"/>
        </w:rPr>
        <w:tab/>
      </w:r>
      <w:r w:rsidRPr="004052A4">
        <w:rPr>
          <w:rFonts w:ascii="Calibri" w:hAnsi="Calibri" w:cs="Calibri"/>
        </w:rPr>
        <w:tab/>
      </w:r>
      <w:r w:rsidRPr="004052A4">
        <w:rPr>
          <w:rFonts w:ascii="Calibri" w:hAnsi="Calibri" w:cs="Calibri"/>
        </w:rPr>
        <w:tab/>
      </w:r>
      <w:r w:rsidRPr="004052A4">
        <w:rPr>
          <w:rFonts w:ascii="Calibri" w:hAnsi="Calibri" w:cs="Calibri"/>
        </w:rPr>
        <w:tab/>
      </w:r>
      <w:r w:rsidRPr="004052A4">
        <w:rPr>
          <w:rFonts w:ascii="Calibri" w:hAnsi="Calibri" w:cs="Calibri"/>
        </w:rPr>
        <w:tab/>
      </w:r>
      <w:r w:rsidRPr="004052A4">
        <w:rPr>
          <w:rFonts w:ascii="Calibri" w:hAnsi="Calibri" w:cs="Calibri"/>
        </w:rPr>
        <w:tab/>
      </w:r>
      <w:r w:rsidRPr="004052A4">
        <w:rPr>
          <w:rFonts w:ascii="Calibri" w:hAnsi="Calibri" w:cs="Calibri"/>
        </w:rPr>
        <w:tab/>
      </w:r>
      <w:r w:rsidRPr="004052A4">
        <w:rPr>
          <w:rFonts w:ascii="Calibri" w:hAnsi="Calibri" w:cs="Calibri"/>
        </w:rPr>
        <w:tab/>
      </w:r>
      <w:r w:rsidRPr="004052A4">
        <w:rPr>
          <w:rFonts w:ascii="Calibri" w:hAnsi="Calibri" w:cs="Calibri"/>
        </w:rPr>
        <w:tab/>
      </w:r>
      <w:r w:rsidRPr="004052A4">
        <w:rPr>
          <w:rFonts w:ascii="Calibri" w:hAnsi="Calibri" w:cs="Calibri"/>
        </w:rPr>
        <w:tab/>
      </w:r>
      <w:r w:rsidRPr="004052A4">
        <w:rPr>
          <w:rFonts w:ascii="Calibri" w:hAnsi="Calibri" w:cs="Calibri"/>
        </w:rPr>
        <w:tab/>
      </w:r>
      <w:r w:rsidRPr="004052A4">
        <w:rPr>
          <w:rFonts w:ascii="Calibri" w:hAnsi="Calibri" w:cs="Calibri"/>
        </w:rPr>
        <w:tab/>
      </w:r>
      <w:r w:rsidRPr="004052A4">
        <w:rPr>
          <w:rFonts w:ascii="Calibri" w:hAnsi="Calibri" w:cs="Calibri"/>
        </w:rPr>
        <w:tab/>
      </w:r>
      <w:r w:rsidRPr="004052A4">
        <w:rPr>
          <w:rFonts w:ascii="Calibri" w:hAnsi="Calibri" w:cs="Calibri"/>
        </w:rPr>
        <w:tab/>
      </w:r>
      <w:r w:rsidRPr="004052A4">
        <w:rPr>
          <w:rFonts w:ascii="Calibri" w:hAnsi="Calibri" w:cs="Calibri"/>
        </w:rPr>
        <w:tab/>
      </w:r>
    </w:p>
    <w:p w:rsidR="00C904D4" w:rsidRPr="004052A4" w:rsidRDefault="00C904D4" w:rsidP="0000715A">
      <w:pPr>
        <w:rPr>
          <w:rFonts w:ascii="Calibri" w:hAnsi="Calibri" w:cs="Calibri"/>
        </w:rPr>
      </w:pPr>
    </w:p>
    <w:p w:rsidR="00C904D4" w:rsidRPr="004052A4" w:rsidRDefault="00C904D4" w:rsidP="0000715A">
      <w:pPr>
        <w:rPr>
          <w:rFonts w:ascii="Calibri" w:hAnsi="Calibri" w:cs="Calibri"/>
        </w:rPr>
      </w:pPr>
    </w:p>
    <w:p w:rsidR="00C904D4" w:rsidRPr="004052A4" w:rsidRDefault="00C904D4" w:rsidP="0000715A">
      <w:pPr>
        <w:rPr>
          <w:rFonts w:ascii="Calibri" w:hAnsi="Calibri" w:cs="Calibri"/>
        </w:rPr>
      </w:pPr>
    </w:p>
    <w:p w:rsidR="00C904D4" w:rsidRPr="004052A4" w:rsidRDefault="00C904D4" w:rsidP="0000715A">
      <w:pPr>
        <w:rPr>
          <w:rFonts w:ascii="Calibri" w:hAnsi="Calibri" w:cs="Calibri"/>
        </w:rPr>
      </w:pPr>
    </w:p>
    <w:p w:rsidR="00C904D4" w:rsidRPr="004052A4" w:rsidRDefault="00C904D4" w:rsidP="0000715A">
      <w:pPr>
        <w:rPr>
          <w:rFonts w:ascii="Calibri" w:hAnsi="Calibri" w:cs="Calibri"/>
        </w:rPr>
      </w:pPr>
    </w:p>
    <w:p w:rsidR="00C904D4" w:rsidRPr="004052A4" w:rsidRDefault="00C904D4" w:rsidP="0000715A">
      <w:pPr>
        <w:rPr>
          <w:rFonts w:ascii="Calibri" w:hAnsi="Calibri" w:cs="Calibri"/>
        </w:rPr>
      </w:pPr>
    </w:p>
    <w:p w:rsidR="00C904D4" w:rsidRPr="004052A4" w:rsidRDefault="00C904D4" w:rsidP="0000715A">
      <w:pPr>
        <w:rPr>
          <w:rFonts w:ascii="Calibri" w:hAnsi="Calibri" w:cs="Calibri"/>
        </w:rPr>
      </w:pPr>
    </w:p>
    <w:p w:rsidR="00C904D4" w:rsidRPr="004052A4" w:rsidRDefault="00C904D4" w:rsidP="0000715A">
      <w:pPr>
        <w:rPr>
          <w:rFonts w:ascii="Calibri" w:hAnsi="Calibri" w:cs="Calibri"/>
        </w:rPr>
      </w:pPr>
    </w:p>
    <w:p w:rsidR="00C904D4" w:rsidRPr="004052A4" w:rsidRDefault="00C904D4" w:rsidP="00790140">
      <w:pPr>
        <w:pStyle w:val="Heading1"/>
        <w:spacing w:before="1920" w:after="80"/>
        <w:jc w:val="right"/>
        <w:rPr>
          <w:rFonts w:ascii="Calibri" w:hAnsi="Calibri" w:cs="Calibri"/>
          <w:color w:val="666699"/>
        </w:rPr>
      </w:pPr>
      <w:r w:rsidRPr="004052A4">
        <w:rPr>
          <w:rFonts w:ascii="Calibri" w:hAnsi="Calibri" w:cs="Calibri"/>
          <w:color w:val="666699"/>
        </w:rPr>
        <w:t>Trinity Fund Administration Limited</w:t>
      </w:r>
    </w:p>
    <w:p w:rsidR="00C904D4" w:rsidRPr="004052A4" w:rsidRDefault="00C904D4" w:rsidP="004052A4">
      <w:pPr>
        <w:pStyle w:val="TMPheading"/>
        <w:pBdr>
          <w:right w:val="single" w:sz="24" w:space="0" w:color="666699"/>
        </w:pBdr>
        <w:rPr>
          <w:rFonts w:ascii="Calibri" w:hAnsi="Calibri" w:cs="Calibri"/>
        </w:rPr>
      </w:pPr>
      <w:r>
        <w:rPr>
          <w:rFonts w:ascii="Calibri" w:hAnsi="Calibri" w:cs="Calibri"/>
        </w:rPr>
        <w:t>Investor Due Diligence</w:t>
      </w:r>
    </w:p>
    <w:p w:rsidR="00C904D4" w:rsidRPr="004052A4" w:rsidRDefault="00C904D4" w:rsidP="004052A4">
      <w:pPr>
        <w:jc w:val="right"/>
        <w:rPr>
          <w:rFonts w:ascii="Calibri" w:hAnsi="Calibri" w:cs="Calibri"/>
          <w:sz w:val="22"/>
          <w:szCs w:val="22"/>
        </w:rPr>
      </w:pPr>
      <w:r>
        <w:rPr>
          <w:rFonts w:ascii="Calibri" w:hAnsi="Calibri" w:cs="Calibri"/>
          <w:color w:val="666699"/>
          <w:sz w:val="22"/>
          <w:szCs w:val="22"/>
          <w:lang w:val="en-US"/>
        </w:rPr>
        <w:t>Series 1</w:t>
      </w:r>
      <w:r w:rsidRPr="004052A4">
        <w:rPr>
          <w:rFonts w:ascii="Calibri" w:hAnsi="Calibri" w:cs="Calibri"/>
          <w:sz w:val="22"/>
          <w:szCs w:val="22"/>
        </w:rPr>
        <w:t>.</w:t>
      </w:r>
      <w:r>
        <w:rPr>
          <w:rFonts w:ascii="Calibri" w:hAnsi="Calibri" w:cs="Calibri"/>
          <w:sz w:val="22"/>
          <w:szCs w:val="22"/>
        </w:rPr>
        <w:t>4</w:t>
      </w:r>
    </w:p>
    <w:p w:rsidR="00C904D4" w:rsidRPr="004052A4" w:rsidRDefault="00C904D4" w:rsidP="0044334B">
      <w:pPr>
        <w:pStyle w:val="SubTitle2"/>
        <w:spacing w:after="1440"/>
        <w:rPr>
          <w:rFonts w:ascii="Calibri" w:hAnsi="Calibri" w:cs="Calibri"/>
        </w:rPr>
      </w:pPr>
    </w:p>
    <w:p w:rsidR="00C904D4" w:rsidRPr="004052A4" w:rsidRDefault="00C904D4" w:rsidP="00790140">
      <w:pPr>
        <w:pStyle w:val="SubTitle2"/>
        <w:spacing w:after="1440"/>
        <w:rPr>
          <w:rFonts w:ascii="Calibri" w:hAnsi="Calibri" w:cs="Calibri"/>
          <w:color w:val="666699"/>
        </w:rPr>
      </w:pPr>
    </w:p>
    <w:p w:rsidR="00C904D4" w:rsidRPr="004052A4" w:rsidRDefault="00C904D4" w:rsidP="00790140">
      <w:pPr>
        <w:pStyle w:val="SubTitle2"/>
        <w:spacing w:after="1440"/>
        <w:rPr>
          <w:rFonts w:ascii="Calibri" w:hAnsi="Calibri" w:cs="Calibri"/>
          <w:color w:val="666699"/>
        </w:rPr>
      </w:pPr>
    </w:p>
    <w:p w:rsidR="00C904D4" w:rsidRPr="004052A4" w:rsidRDefault="00C904D4">
      <w:pPr>
        <w:rPr>
          <w:rFonts w:ascii="Calibri" w:hAnsi="Calibri" w:cs="Calibri"/>
          <w:color w:val="666699"/>
          <w:sz w:val="24"/>
          <w:lang w:val="en-US"/>
        </w:rPr>
      </w:pPr>
      <w:r>
        <w:rPr>
          <w:noProof/>
          <w:lang w:eastAsia="zh-CN"/>
        </w:rPr>
        <w:pict>
          <v:shape id="Picture 11" o:spid="_x0000_s1035" type="#_x0000_t75" style="position:absolute;margin-left:14.55pt;margin-top:75.7pt;width:508.8pt;height:26.4pt;z-index:251654144;visibility:visible;mso-wrap-distance-left:9.48pt;mso-wrap-distance-top:.48pt;mso-wrap-distance-right:9.18pt;mso-wrap-distance-bottom:.87pt" wrapcoords="64 1851 64 19749 21504 19749 21536 1851 64 1851"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">
            <v:imagedata r:id="rId8" o:title=""/>
            <o:lock v:ext="edit" aspectratio="f"/>
            <w10:wrap type="through"/>
          </v:shape>
        </w:pict>
      </w:r>
      <w:r w:rsidRPr="004052A4">
        <w:rPr>
          <w:rFonts w:ascii="Calibri" w:hAnsi="Calibri" w:cs="Calibri"/>
          <w:color w:val="666699"/>
        </w:rPr>
        <w:br w:type="page"/>
      </w:r>
    </w:p>
    <w:p w:rsidR="00C904D4" w:rsidRDefault="00C904D4" w:rsidP="006533BA">
      <w:pPr>
        <w:pStyle w:val="Heading1"/>
        <w:rPr>
          <w:rFonts w:ascii="Calibri" w:hAnsi="Calibri" w:cs="Calibri"/>
        </w:rPr>
      </w:pPr>
      <w:r>
        <w:rPr>
          <w:noProof/>
          <w:lang w:val="en-GB" w:eastAsia="zh-CN"/>
        </w:rPr>
        <w:pict>
          <v:shape id="Picture 23" o:spid="_x0000_s1036" type="#_x0000_t75" style="position:absolute;margin-left:0;margin-top:0;width:70.5pt;height:76.3pt;z-index:251655168;visibility:visible;mso-position-horizontal:center;mso-position-horizontal-relative:margin;mso-position-vertical:top;mso-position-vertical-relative:margin">
            <v:imagedata r:id="rId9" o:title=""/>
            <w10:wrap type="square" anchorx="margin" anchory="margin"/>
          </v:shape>
        </w:pict>
      </w:r>
    </w:p>
    <w:p w:rsidR="00C904D4" w:rsidRDefault="00C904D4" w:rsidP="000B747D"/>
    <w:p w:rsidR="00C904D4" w:rsidRDefault="00C904D4" w:rsidP="000B747D"/>
    <w:p w:rsidR="00C904D4" w:rsidRPr="000B747D" w:rsidRDefault="00C904D4" w:rsidP="000B747D"/>
    <w:p w:rsidR="00C904D4" w:rsidRDefault="00C904D4" w:rsidP="006533BA">
      <w:pPr>
        <w:pStyle w:val="Heading1"/>
        <w:rPr>
          <w:rFonts w:ascii="Calibri" w:hAnsi="Calibri" w:cs="Calibri"/>
        </w:rPr>
      </w:pPr>
    </w:p>
    <w:p w:rsidR="00C904D4" w:rsidRPr="009746DA" w:rsidRDefault="00C904D4" w:rsidP="006533BA">
      <w:pPr>
        <w:pStyle w:val="Heading1"/>
        <w:rPr>
          <w:rFonts w:ascii="Verdana" w:hAnsi="Verdana" w:cs="Calibri"/>
        </w:rPr>
      </w:pPr>
      <w:r>
        <w:rPr>
          <w:noProof/>
          <w:lang w:val="en-GB" w:eastAsia="zh-CN"/>
        </w:rPr>
        <w:pict>
          <v:roundrect id="Rounded Rectangle 28" o:spid="_x0000_s1037" style="position:absolute;margin-left:-3.8pt;margin-top:30.35pt;width:513.35pt;height:3.55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" fillcolor="#6e370a" stroked="f" strokeweight="1.1pt">
            <v:textbox>
              <w:txbxContent>
                <w:p w:rsidR="00C904D4" w:rsidRDefault="00C904D4" w:rsidP="009746DA">
                  <w:pPr>
                    <w:jc w:val="center"/>
                  </w:pPr>
                </w:p>
              </w:txbxContent>
            </v:textbox>
          </v:roundrect>
        </w:pict>
      </w:r>
      <w:r>
        <w:rPr>
          <w:rFonts w:ascii="Verdana" w:hAnsi="Verdana" w:cs="Calibri"/>
        </w:rPr>
        <w:t>Investor Due Diligence in Alternative Investment</w:t>
      </w:r>
    </w:p>
    <w:p w:rsidR="00C904D4" w:rsidRPr="009746DA" w:rsidRDefault="00C904D4" w:rsidP="009746DA"/>
    <w:p w:rsidR="00C904D4" w:rsidRDefault="00C904D4" w:rsidP="00144EE7">
      <w:pPr>
        <w:jc w:val="both"/>
        <w:rPr>
          <w:rStyle w:val="c8"/>
          <w:rFonts w:ascii="Calibri" w:hAnsi="Calibri"/>
          <w:sz w:val="24"/>
          <w:szCs w:val="24"/>
        </w:rPr>
      </w:pPr>
    </w:p>
    <w:p w:rsidR="00C904D4" w:rsidRPr="00DF30FC" w:rsidRDefault="00C904D4" w:rsidP="00DF30FC">
      <w:pPr>
        <w:spacing w:line="360" w:lineRule="auto"/>
        <w:jc w:val="both"/>
        <w:rPr>
          <w:rFonts w:ascii="Calibri" w:hAnsi="Calibri" w:cs="Calibri"/>
          <w:sz w:val="22"/>
          <w:szCs w:val="22"/>
        </w:rPr>
      </w:pPr>
      <w:r w:rsidRPr="00DF30FC">
        <w:rPr>
          <w:rFonts w:ascii="Calibri" w:hAnsi="Calibri" w:cs="Calibri"/>
          <w:sz w:val="22"/>
          <w:szCs w:val="22"/>
        </w:rPr>
        <w:t xml:space="preserve">In an industry where reputation is one of the most highly valued assets that anyone can possess, due diligence is imperative in the world of alternative investment. A reputation is maintained through track records and achievements, but also, and perhaps more importantly, through the stringent monitoring of those who are associated with said track records and achievements. </w:t>
      </w:r>
    </w:p>
    <w:p w:rsidR="00C904D4" w:rsidRPr="00DF30FC" w:rsidRDefault="00C904D4" w:rsidP="00DF30FC">
      <w:pPr>
        <w:spacing w:line="360" w:lineRule="auto"/>
        <w:jc w:val="both"/>
        <w:rPr>
          <w:rFonts w:ascii="Calibri" w:hAnsi="Calibri" w:cs="Calibri"/>
          <w:sz w:val="22"/>
          <w:szCs w:val="22"/>
        </w:rPr>
      </w:pPr>
      <w:r w:rsidRPr="00DF30FC">
        <w:rPr>
          <w:rFonts w:ascii="Calibri" w:hAnsi="Calibri" w:cs="Calibri"/>
          <w:sz w:val="22"/>
          <w:szCs w:val="22"/>
        </w:rPr>
        <w:t xml:space="preserve">This article expands upon the necessity of investor due diligence which is carried out by investment funds on prospective investors prior to their admittance as shareholders of the fund. As part of anti-money laundering (AML) and counter terrorism financing (CTF) legislation in most jurisdictions, directors of a fund are faced with a regulatory obligation to verify who the investors are, and that they do not pose a threat to the legitimacy of the fund. </w:t>
      </w:r>
    </w:p>
    <w:p w:rsidR="00C904D4" w:rsidRDefault="00C904D4" w:rsidP="00DF30FC">
      <w:pPr>
        <w:spacing w:line="360" w:lineRule="auto"/>
        <w:jc w:val="both"/>
        <w:rPr>
          <w:rFonts w:ascii="Calibri" w:hAnsi="Calibri" w:cs="Calibri"/>
          <w:sz w:val="22"/>
          <w:szCs w:val="22"/>
        </w:rPr>
      </w:pPr>
      <w:r w:rsidRPr="00DF30FC">
        <w:rPr>
          <w:rFonts w:ascii="Calibri" w:hAnsi="Calibri" w:cs="Calibri"/>
          <w:sz w:val="22"/>
          <w:szCs w:val="22"/>
        </w:rPr>
        <w:t xml:space="preserve">The majority of start-up funds use existing contacts to generate seed capital, however even in this case stringent procedures and documentation need to be processed and approved in order to demonstrate that investors have been fully identified. This is a legal requirement in almost every jurisdiction in the world, and there are reforms taking place in order to strengthen these requirements, as part of the current global trend to increase regulation in the financial services industry in an effort to curb money laundering and terrorist financing. A recent global study at the Centre for Governance and Public Policy at Australia’s Griffith University on the ease of opening a shell company without sufficient identity documentation found that there was a high degree of variation among the jurisdictions studied. Some of the results run counter to popular perception as will be discussed further in this article. </w:t>
      </w:r>
    </w:p>
    <w:p w:rsidR="00C904D4" w:rsidRPr="00DF30FC" w:rsidRDefault="00C904D4" w:rsidP="00DF30FC">
      <w:pPr>
        <w:spacing w:line="360" w:lineRule="auto"/>
        <w:jc w:val="both"/>
        <w:rPr>
          <w:rFonts w:ascii="Calibri" w:hAnsi="Calibri" w:cs="Calibri"/>
          <w:sz w:val="22"/>
          <w:szCs w:val="22"/>
        </w:rPr>
      </w:pPr>
    </w:p>
    <w:p w:rsidR="00C904D4" w:rsidRPr="00DF30FC" w:rsidRDefault="00C904D4" w:rsidP="00DF30FC">
      <w:pPr>
        <w:spacing w:line="360" w:lineRule="auto"/>
        <w:jc w:val="both"/>
        <w:rPr>
          <w:rFonts w:ascii="Calibri" w:hAnsi="Calibri" w:cs="Calibri"/>
          <w:b/>
          <w:sz w:val="22"/>
          <w:szCs w:val="22"/>
        </w:rPr>
      </w:pPr>
      <w:r w:rsidRPr="00DF30FC">
        <w:rPr>
          <w:rFonts w:ascii="Calibri" w:hAnsi="Calibri" w:cs="Calibri"/>
          <w:b/>
          <w:sz w:val="22"/>
          <w:szCs w:val="22"/>
        </w:rPr>
        <w:t>Regulatory Considerations</w:t>
      </w:r>
    </w:p>
    <w:p w:rsidR="00C904D4" w:rsidRPr="00DF30FC" w:rsidRDefault="00C904D4" w:rsidP="00DF30FC">
      <w:pPr>
        <w:spacing w:line="360" w:lineRule="auto"/>
        <w:jc w:val="both"/>
        <w:rPr>
          <w:rFonts w:ascii="Calibri" w:hAnsi="Calibri" w:cs="Calibri"/>
          <w:sz w:val="22"/>
          <w:szCs w:val="22"/>
        </w:rPr>
      </w:pPr>
      <w:r w:rsidRPr="00DF30FC">
        <w:rPr>
          <w:rFonts w:ascii="Calibri" w:hAnsi="Calibri" w:cs="Calibri"/>
          <w:sz w:val="22"/>
          <w:szCs w:val="22"/>
        </w:rPr>
        <w:t>Depending on the jurisdiction in which they are domiciled, investment funds are subject to legislation which aims to detect and prevent terrorist financing and money laundering through the fund. The Financial Action Task Force (FATF) is an inter-governmental policy-making body which sets international standards to combat money laundering and terrorist financing, set up by the G7 countries in 1989</w:t>
      </w:r>
      <w:r w:rsidRPr="00DF30FC">
        <w:rPr>
          <w:rStyle w:val="FootnoteReference"/>
          <w:rFonts w:ascii="Calibri" w:hAnsi="Calibri" w:cs="Calibri"/>
          <w:sz w:val="22"/>
          <w:szCs w:val="22"/>
        </w:rPr>
        <w:footnoteReference w:id="1"/>
      </w:r>
      <w:r w:rsidRPr="00DF30FC">
        <w:rPr>
          <w:rFonts w:ascii="Calibri" w:hAnsi="Calibri" w:cs="Calibri"/>
          <w:sz w:val="22"/>
          <w:szCs w:val="22"/>
        </w:rPr>
        <w:t>. Many jurisdictions subscribe to these standards when writing their own policies, including Ireland and the Cayman Islands, two key renowned jurisdictions for alternative investment vehicles which form the focus of this article. In the study conducted by the Centre for Governance and Public Policy as aforementioned, Cayman Islands firms were in the group of countries which are the most compliant with international AML standards out of a sample of 182 countries, where no</w:t>
      </w:r>
      <w:r>
        <w:rPr>
          <w:rFonts w:ascii="Calibri" w:hAnsi="Calibri" w:cs="Calibri"/>
          <w:sz w:val="22"/>
          <w:szCs w:val="22"/>
        </w:rPr>
        <w:t xml:space="preserve"> </w:t>
      </w:r>
      <w:r w:rsidRPr="00DF30FC">
        <w:rPr>
          <w:rFonts w:ascii="Calibri" w:hAnsi="Calibri" w:cs="Calibri"/>
          <w:sz w:val="22"/>
          <w:szCs w:val="22"/>
        </w:rPr>
        <w:t>examples of non-compliant firms</w:t>
      </w:r>
    </w:p>
    <w:p w:rsidR="00C904D4" w:rsidRPr="00F22427" w:rsidRDefault="00C904D4" w:rsidP="00F22427">
      <w:pPr>
        <w:jc w:val="both"/>
        <w:rPr>
          <w:rFonts w:ascii="Calibri" w:hAnsi="Calibri" w:cs="Calibri"/>
          <w:sz w:val="22"/>
          <w:szCs w:val="22"/>
        </w:rPr>
      </w:pPr>
    </w:p>
    <w:p w:rsidR="00C904D4" w:rsidRPr="00F26524" w:rsidRDefault="00C904D4" w:rsidP="00F26524">
      <w:pPr>
        <w:ind w:left="120" w:right="512"/>
        <w:jc w:val="both"/>
        <w:rPr>
          <w:rStyle w:val="c8"/>
          <w:rFonts w:ascii="Calibri" w:hAnsi="Calibri"/>
          <w:sz w:val="22"/>
          <w:szCs w:val="22"/>
        </w:rPr>
      </w:pPr>
    </w:p>
    <w:p w:rsidR="00C904D4" w:rsidRPr="008364BE" w:rsidRDefault="00C904D4" w:rsidP="00144EE7">
      <w:pPr>
        <w:jc w:val="both"/>
        <w:rPr>
          <w:rStyle w:val="c8"/>
          <w:rFonts w:ascii="Calibri" w:hAnsi="Calibri"/>
          <w:sz w:val="24"/>
          <w:szCs w:val="24"/>
        </w:rPr>
      </w:pPr>
    </w:p>
    <w:p w:rsidR="00C904D4" w:rsidRDefault="00C904D4" w:rsidP="00144EE7">
      <w:pPr>
        <w:jc w:val="both"/>
        <w:rPr>
          <w:rStyle w:val="c8"/>
          <w:rFonts w:ascii="Calibri" w:hAnsi="Calibri"/>
          <w:sz w:val="24"/>
          <w:szCs w:val="24"/>
        </w:rPr>
      </w:pPr>
    </w:p>
    <w:p w:rsidR="00C904D4" w:rsidRDefault="00C904D4" w:rsidP="00144EE7">
      <w:pPr>
        <w:jc w:val="both"/>
        <w:rPr>
          <w:rStyle w:val="c8"/>
          <w:rFonts w:ascii="Calibri" w:hAnsi="Calibri"/>
          <w:sz w:val="24"/>
          <w:szCs w:val="24"/>
        </w:rPr>
      </w:pPr>
    </w:p>
    <w:p w:rsidR="00C904D4" w:rsidRDefault="00C904D4" w:rsidP="00144EE7">
      <w:pPr>
        <w:jc w:val="both"/>
        <w:rPr>
          <w:rStyle w:val="c8"/>
          <w:rFonts w:ascii="Calibri" w:hAnsi="Calibri"/>
          <w:sz w:val="24"/>
          <w:szCs w:val="24"/>
        </w:rPr>
      </w:pPr>
    </w:p>
    <w:p w:rsidR="00C904D4" w:rsidRDefault="00C904D4" w:rsidP="00144EE7">
      <w:pPr>
        <w:jc w:val="both"/>
        <w:rPr>
          <w:rStyle w:val="c8"/>
          <w:rFonts w:ascii="Calibri" w:hAnsi="Calibri"/>
          <w:sz w:val="24"/>
          <w:szCs w:val="24"/>
        </w:rPr>
      </w:pPr>
    </w:p>
    <w:p w:rsidR="00C904D4" w:rsidRDefault="00C904D4" w:rsidP="00144EE7">
      <w:pPr>
        <w:jc w:val="both"/>
        <w:rPr>
          <w:rStyle w:val="c8"/>
          <w:rFonts w:ascii="Calibri" w:hAnsi="Calibri"/>
          <w:sz w:val="24"/>
          <w:szCs w:val="24"/>
        </w:rPr>
      </w:pPr>
      <w:r>
        <w:rPr>
          <w:noProof/>
          <w:lang w:eastAsia="zh-CN"/>
        </w:rPr>
        <w:pict>
          <v:roundrect id="Rounded Rectangle 20" o:spid="_x0000_s1038" style="position:absolute;left:0;text-align:left;margin-left:2.05pt;margin-top:11.1pt;width:513.35pt;height:3.55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" fillcolor="#6e370a" stroked="f" strokeweight="1.1pt">
            <v:textbox>
              <w:txbxContent>
                <w:p w:rsidR="00C904D4" w:rsidRDefault="00C904D4" w:rsidP="00AE6001">
                  <w:pPr>
                    <w:jc w:val="center"/>
                  </w:pPr>
                </w:p>
              </w:txbxContent>
            </v:textbox>
          </v:roundrect>
        </w:pict>
      </w:r>
    </w:p>
    <w:p w:rsidR="00C904D4" w:rsidRDefault="00C904D4" w:rsidP="00144EE7">
      <w:pPr>
        <w:jc w:val="both"/>
        <w:rPr>
          <w:rStyle w:val="c8"/>
          <w:rFonts w:ascii="Calibri" w:hAnsi="Calibri"/>
          <w:sz w:val="24"/>
          <w:szCs w:val="24"/>
        </w:rPr>
      </w:pPr>
    </w:p>
    <w:p w:rsidR="00C904D4" w:rsidRDefault="00C904D4" w:rsidP="00F22427">
      <w:pPr>
        <w:jc w:val="both"/>
        <w:rPr>
          <w:rFonts w:ascii="Calibri" w:hAnsi="Calibri" w:cs="Calibri"/>
          <w:b/>
          <w:sz w:val="24"/>
          <w:szCs w:val="24"/>
        </w:rPr>
      </w:pPr>
    </w:p>
    <w:p w:rsidR="00C904D4" w:rsidRPr="00F22427" w:rsidRDefault="00C904D4" w:rsidP="00F22427">
      <w:pPr>
        <w:jc w:val="both"/>
        <w:rPr>
          <w:rFonts w:ascii="Calibri" w:hAnsi="Calibri" w:cs="Calibri"/>
          <w:sz w:val="22"/>
          <w:szCs w:val="22"/>
        </w:rPr>
      </w:pPr>
    </w:p>
    <w:p w:rsidR="00C904D4" w:rsidRDefault="00C904D4" w:rsidP="00DF30FC">
      <w:pPr>
        <w:spacing w:line="360" w:lineRule="auto"/>
        <w:jc w:val="both"/>
        <w:rPr>
          <w:rFonts w:ascii="Calibri" w:hAnsi="Calibri" w:cs="Calibri"/>
          <w:sz w:val="22"/>
          <w:szCs w:val="22"/>
        </w:rPr>
      </w:pPr>
      <w:r w:rsidRPr="00DF30FC">
        <w:rPr>
          <w:rFonts w:ascii="Calibri" w:hAnsi="Calibri" w:cs="Calibri"/>
          <w:sz w:val="22"/>
          <w:szCs w:val="22"/>
        </w:rPr>
        <w:t xml:space="preserve">were found in the Cayman Islands. The study also found that so-called “tax havens” are far more compliant with international AML standards than most rich, developed countries including the United States and the United Kingdom. </w:t>
      </w:r>
      <w:r w:rsidRPr="00DF30FC">
        <w:rPr>
          <w:rStyle w:val="FootnoteReference"/>
          <w:rFonts w:ascii="Calibri" w:hAnsi="Calibri" w:cs="Calibri"/>
          <w:sz w:val="22"/>
          <w:szCs w:val="22"/>
        </w:rPr>
        <w:footnoteReference w:id="2"/>
      </w:r>
      <w:r w:rsidRPr="00DF30FC">
        <w:rPr>
          <w:rFonts w:ascii="Calibri" w:hAnsi="Calibri" w:cs="Calibri"/>
          <w:sz w:val="22"/>
          <w:szCs w:val="22"/>
        </w:rPr>
        <w:t xml:space="preserve"> </w:t>
      </w:r>
    </w:p>
    <w:p w:rsidR="00C904D4" w:rsidRPr="00DF30FC" w:rsidRDefault="00C904D4" w:rsidP="00DF30FC">
      <w:pPr>
        <w:spacing w:line="360" w:lineRule="auto"/>
        <w:jc w:val="both"/>
        <w:rPr>
          <w:rFonts w:ascii="Calibri" w:hAnsi="Calibri" w:cs="Calibri"/>
          <w:sz w:val="22"/>
          <w:szCs w:val="22"/>
        </w:rPr>
      </w:pPr>
    </w:p>
    <w:p w:rsidR="00C904D4" w:rsidRPr="00DF30FC" w:rsidRDefault="00C904D4" w:rsidP="00DF30FC">
      <w:pPr>
        <w:spacing w:line="360" w:lineRule="auto"/>
        <w:jc w:val="both"/>
        <w:rPr>
          <w:rFonts w:ascii="Calibri" w:hAnsi="Calibri" w:cs="Calibri"/>
          <w:sz w:val="22"/>
          <w:szCs w:val="22"/>
          <w:u w:val="single"/>
        </w:rPr>
      </w:pPr>
      <w:r w:rsidRPr="00DF30FC">
        <w:rPr>
          <w:rFonts w:ascii="Calibri" w:hAnsi="Calibri" w:cs="Calibri"/>
          <w:sz w:val="22"/>
          <w:szCs w:val="22"/>
          <w:u w:val="single"/>
        </w:rPr>
        <w:t>Cayman Islands</w:t>
      </w:r>
    </w:p>
    <w:p w:rsidR="00C904D4" w:rsidRPr="00DF30FC" w:rsidRDefault="00C904D4" w:rsidP="00DF30FC">
      <w:pPr>
        <w:spacing w:line="360" w:lineRule="auto"/>
        <w:jc w:val="both"/>
        <w:rPr>
          <w:rFonts w:ascii="Calibri" w:hAnsi="Calibri" w:cs="Calibri"/>
          <w:sz w:val="22"/>
          <w:szCs w:val="22"/>
        </w:rPr>
      </w:pPr>
      <w:r w:rsidRPr="00DF30FC">
        <w:rPr>
          <w:rFonts w:ascii="Calibri" w:hAnsi="Calibri" w:cs="Calibri"/>
          <w:sz w:val="22"/>
          <w:szCs w:val="22"/>
        </w:rPr>
        <w:t xml:space="preserve">The following legislation relates to anti-money laundering in the Cayman Islands: </w:t>
      </w:r>
    </w:p>
    <w:p w:rsidR="00C904D4" w:rsidRPr="00DF30FC" w:rsidRDefault="00C904D4" w:rsidP="00DF30FC">
      <w:pPr>
        <w:pStyle w:val="ListParagraph"/>
        <w:numPr>
          <w:ilvl w:val="0"/>
          <w:numId w:val="41"/>
        </w:numPr>
        <w:spacing w:after="200" w:line="360" w:lineRule="auto"/>
        <w:contextualSpacing w:val="0"/>
        <w:jc w:val="both"/>
        <w:rPr>
          <w:rFonts w:ascii="Calibri" w:hAnsi="Calibri" w:cs="Calibri"/>
          <w:sz w:val="22"/>
          <w:szCs w:val="22"/>
        </w:rPr>
      </w:pPr>
      <w:r w:rsidRPr="00DF30FC">
        <w:rPr>
          <w:rFonts w:ascii="Calibri" w:hAnsi="Calibri" w:cs="Calibri"/>
          <w:sz w:val="22"/>
          <w:szCs w:val="22"/>
        </w:rPr>
        <w:t>Proceeds of Crime Law (2008)</w:t>
      </w:r>
    </w:p>
    <w:p w:rsidR="00C904D4" w:rsidRPr="00DF30FC" w:rsidRDefault="00C904D4" w:rsidP="00DF30FC">
      <w:pPr>
        <w:pStyle w:val="ListParagraph"/>
        <w:numPr>
          <w:ilvl w:val="0"/>
          <w:numId w:val="41"/>
        </w:numPr>
        <w:spacing w:after="200" w:line="360" w:lineRule="auto"/>
        <w:contextualSpacing w:val="0"/>
        <w:jc w:val="both"/>
        <w:rPr>
          <w:rFonts w:ascii="Calibri" w:hAnsi="Calibri" w:cs="Calibri"/>
          <w:sz w:val="22"/>
          <w:szCs w:val="22"/>
        </w:rPr>
      </w:pPr>
      <w:r w:rsidRPr="00DF30FC">
        <w:rPr>
          <w:rFonts w:ascii="Calibri" w:hAnsi="Calibri" w:cs="Calibri"/>
          <w:sz w:val="22"/>
          <w:szCs w:val="22"/>
        </w:rPr>
        <w:t xml:space="preserve">Misuse of Drugs Law (2009 revision) </w:t>
      </w:r>
    </w:p>
    <w:p w:rsidR="00C904D4" w:rsidRPr="00DF30FC" w:rsidRDefault="00C904D4" w:rsidP="00DF30FC">
      <w:pPr>
        <w:pStyle w:val="ListParagraph"/>
        <w:numPr>
          <w:ilvl w:val="0"/>
          <w:numId w:val="41"/>
        </w:numPr>
        <w:spacing w:after="200" w:line="360" w:lineRule="auto"/>
        <w:contextualSpacing w:val="0"/>
        <w:jc w:val="both"/>
        <w:rPr>
          <w:rFonts w:ascii="Calibri" w:hAnsi="Calibri" w:cs="Calibri"/>
          <w:sz w:val="22"/>
          <w:szCs w:val="22"/>
        </w:rPr>
      </w:pPr>
      <w:r w:rsidRPr="00DF30FC">
        <w:rPr>
          <w:rFonts w:ascii="Calibri" w:hAnsi="Calibri" w:cs="Calibri"/>
          <w:sz w:val="22"/>
          <w:szCs w:val="22"/>
        </w:rPr>
        <w:t>Terrorism Law (2009)</w:t>
      </w:r>
    </w:p>
    <w:p w:rsidR="00C904D4" w:rsidRPr="00DF30FC" w:rsidRDefault="00C904D4" w:rsidP="00DF30FC">
      <w:pPr>
        <w:pStyle w:val="ListParagraph"/>
        <w:numPr>
          <w:ilvl w:val="0"/>
          <w:numId w:val="41"/>
        </w:numPr>
        <w:spacing w:after="200" w:line="360" w:lineRule="auto"/>
        <w:contextualSpacing w:val="0"/>
        <w:jc w:val="both"/>
        <w:rPr>
          <w:rFonts w:ascii="Calibri" w:hAnsi="Calibri" w:cs="Calibri"/>
          <w:sz w:val="22"/>
          <w:szCs w:val="22"/>
        </w:rPr>
      </w:pPr>
      <w:r w:rsidRPr="00DF30FC">
        <w:rPr>
          <w:rFonts w:ascii="Calibri" w:hAnsi="Calibri" w:cs="Calibri"/>
          <w:sz w:val="22"/>
          <w:szCs w:val="22"/>
        </w:rPr>
        <w:t>Anti-Corruption Law (2008)</w:t>
      </w:r>
    </w:p>
    <w:p w:rsidR="00C904D4" w:rsidRPr="00DF30FC" w:rsidRDefault="00C904D4" w:rsidP="00DF30FC">
      <w:pPr>
        <w:spacing w:line="360" w:lineRule="auto"/>
        <w:jc w:val="both"/>
        <w:rPr>
          <w:rFonts w:ascii="Calibri" w:hAnsi="Calibri" w:cs="Calibri"/>
          <w:sz w:val="22"/>
          <w:szCs w:val="22"/>
        </w:rPr>
      </w:pPr>
      <w:r w:rsidRPr="00DF30FC">
        <w:rPr>
          <w:rFonts w:ascii="Calibri" w:hAnsi="Calibri" w:cs="Calibri"/>
          <w:sz w:val="22"/>
          <w:szCs w:val="22"/>
        </w:rPr>
        <w:t xml:space="preserve">This legislation requires determination that the source and use of the money invested in a fund by an investor is not linked to criminal activity. Such legislation states for example that it is an offence to neglect to report any suspected money laundering activity to the Cayman Islands Monetary Authority (CIMA). It is also illegal to inform a party if they are being investigated for money laundering or that such an investigation has been suggested. </w:t>
      </w:r>
    </w:p>
    <w:p w:rsidR="00C904D4" w:rsidRDefault="00C904D4" w:rsidP="00DF30FC">
      <w:pPr>
        <w:spacing w:line="360" w:lineRule="auto"/>
        <w:jc w:val="both"/>
        <w:rPr>
          <w:rFonts w:ascii="Calibri" w:hAnsi="Calibri" w:cs="Calibri"/>
          <w:sz w:val="22"/>
          <w:szCs w:val="22"/>
        </w:rPr>
      </w:pPr>
      <w:r w:rsidRPr="00DF30FC">
        <w:rPr>
          <w:rFonts w:ascii="Calibri" w:hAnsi="Calibri" w:cs="Calibri"/>
          <w:sz w:val="22"/>
          <w:szCs w:val="22"/>
        </w:rPr>
        <w:t>As a result of this legislation, financial services providers located in the Cayman Islands are subject to Money Laundering Regulations (2010 Revision) which specify mandatory anti-money laundering policies, procedures and practices to facilitate adherence to Cayman AML legislation</w:t>
      </w:r>
      <w:r w:rsidRPr="00DF30FC">
        <w:rPr>
          <w:rStyle w:val="FootnoteReference"/>
          <w:rFonts w:ascii="Calibri" w:hAnsi="Calibri" w:cs="Calibri"/>
          <w:sz w:val="22"/>
          <w:szCs w:val="22"/>
        </w:rPr>
        <w:footnoteReference w:id="3"/>
      </w:r>
      <w:r w:rsidRPr="00DF30FC">
        <w:rPr>
          <w:rFonts w:ascii="Calibri" w:hAnsi="Calibri" w:cs="Calibri"/>
          <w:sz w:val="22"/>
          <w:szCs w:val="22"/>
        </w:rPr>
        <w:t xml:space="preserve">. By abiding by these regulations, companies can ensure that sufficient due diligence is employed to identify customers, and in the case of a fund; the investors and the source of their funds, as well as all counterparties. </w:t>
      </w:r>
    </w:p>
    <w:p w:rsidR="00C904D4" w:rsidRPr="00DF30FC" w:rsidRDefault="00C904D4" w:rsidP="00DF30FC">
      <w:pPr>
        <w:spacing w:line="360" w:lineRule="auto"/>
        <w:jc w:val="both"/>
        <w:rPr>
          <w:rFonts w:ascii="Calibri" w:hAnsi="Calibri" w:cs="Calibri"/>
          <w:sz w:val="22"/>
          <w:szCs w:val="22"/>
        </w:rPr>
      </w:pPr>
    </w:p>
    <w:p w:rsidR="00C904D4" w:rsidRPr="00DF30FC" w:rsidRDefault="00C904D4" w:rsidP="00DF30FC">
      <w:pPr>
        <w:spacing w:line="360" w:lineRule="auto"/>
        <w:jc w:val="both"/>
        <w:rPr>
          <w:rFonts w:ascii="Calibri" w:hAnsi="Calibri" w:cs="Calibri"/>
          <w:sz w:val="22"/>
          <w:szCs w:val="22"/>
          <w:u w:val="single"/>
        </w:rPr>
      </w:pPr>
      <w:r w:rsidRPr="00DF30FC">
        <w:rPr>
          <w:rFonts w:ascii="Calibri" w:hAnsi="Calibri" w:cs="Calibri"/>
          <w:sz w:val="22"/>
          <w:szCs w:val="22"/>
          <w:u w:val="single"/>
        </w:rPr>
        <w:t>Ireland</w:t>
      </w:r>
    </w:p>
    <w:p w:rsidR="00C904D4" w:rsidRPr="00DF30FC" w:rsidRDefault="00C904D4" w:rsidP="00DF30FC">
      <w:pPr>
        <w:spacing w:line="360" w:lineRule="auto"/>
        <w:jc w:val="both"/>
        <w:rPr>
          <w:rFonts w:ascii="Calibri" w:hAnsi="Calibri" w:cs="Calibri"/>
          <w:color w:val="000000"/>
          <w:sz w:val="22"/>
          <w:szCs w:val="22"/>
          <w:lang w:eastAsia="en-IE"/>
        </w:rPr>
      </w:pPr>
      <w:r w:rsidRPr="00DF30FC">
        <w:rPr>
          <w:rFonts w:ascii="Calibri" w:hAnsi="Calibri" w:cs="Calibri"/>
          <w:sz w:val="22"/>
          <w:szCs w:val="22"/>
        </w:rPr>
        <w:t xml:space="preserve">In Ireland, the relevant AML legislation is the Criminal Justice (Money Laundering and Terrorist Financing) Act, 2010 (“the Act”) which transposes into national law the EU Third Money Laundering Directive (2005/60/EC) and the associated implementing Directive (2006/70/EC), as well as subscribing to FATF recommendations. </w:t>
      </w:r>
      <w:r w:rsidRPr="00DF30FC">
        <w:rPr>
          <w:rFonts w:ascii="Calibri" w:hAnsi="Calibri" w:cs="Calibri"/>
          <w:color w:val="000000"/>
          <w:sz w:val="22"/>
          <w:szCs w:val="22"/>
          <w:lang w:eastAsia="en-IE"/>
        </w:rPr>
        <w:t xml:space="preserve">The Criminal Justice Act, 2010 aimed </w:t>
      </w:r>
      <w:r w:rsidRPr="00DF30FC">
        <w:rPr>
          <w:rFonts w:ascii="Calibri" w:hAnsi="Calibri" w:cs="Calibri"/>
          <w:color w:val="000000"/>
          <w:sz w:val="22"/>
          <w:szCs w:val="22"/>
          <w:lang/>
        </w:rPr>
        <w:t>to facilitate the more effective investigation of white collar crime and to reduce associated delays and amongst the new provisions introduced were measures to protect whistleblowers.</w:t>
      </w:r>
    </w:p>
    <w:p w:rsidR="00C904D4" w:rsidRDefault="00C904D4" w:rsidP="00F22427">
      <w:pPr>
        <w:jc w:val="both"/>
        <w:rPr>
          <w:rFonts w:ascii="Calibri" w:hAnsi="Calibri" w:cs="Calibri"/>
          <w:sz w:val="22"/>
          <w:szCs w:val="22"/>
        </w:rPr>
      </w:pPr>
      <w:r>
        <w:rPr>
          <w:noProof/>
          <w:lang w:eastAsia="zh-CN"/>
        </w:rPr>
        <w:pict>
          <v:shape id="Picture 18" o:spid="_x0000_s1039" type="#_x0000_t75" style="position:absolute;left:0;text-align:left;margin-left:226.8pt;margin-top:12pt;width:70.5pt;height:76.3pt;z-index:251659264;visibility:visible;mso-position-horizontal-relative:margin;mso-position-vertical-relative:margin">
            <v:imagedata r:id="rId9" o:title=""/>
            <w10:wrap type="square" anchorx="margin" anchory="margin"/>
          </v:shape>
        </w:pict>
      </w:r>
    </w:p>
    <w:p w:rsidR="00C904D4" w:rsidRDefault="00C904D4" w:rsidP="00F22427">
      <w:pPr>
        <w:jc w:val="both"/>
        <w:rPr>
          <w:rFonts w:ascii="Calibri" w:hAnsi="Calibri" w:cs="Calibri"/>
          <w:sz w:val="22"/>
          <w:szCs w:val="22"/>
        </w:rPr>
      </w:pPr>
    </w:p>
    <w:p w:rsidR="00C904D4" w:rsidRDefault="00C904D4" w:rsidP="00F22427">
      <w:pPr>
        <w:jc w:val="both"/>
        <w:rPr>
          <w:rFonts w:ascii="Calibri" w:hAnsi="Calibri" w:cs="Calibri"/>
          <w:sz w:val="22"/>
          <w:szCs w:val="22"/>
        </w:rPr>
      </w:pPr>
    </w:p>
    <w:p w:rsidR="00C904D4" w:rsidRDefault="00C904D4" w:rsidP="00F22427">
      <w:pPr>
        <w:jc w:val="both"/>
        <w:rPr>
          <w:rFonts w:ascii="Calibri" w:hAnsi="Calibri" w:cs="Calibri"/>
          <w:sz w:val="22"/>
          <w:szCs w:val="22"/>
        </w:rPr>
      </w:pPr>
      <w:r>
        <w:rPr>
          <w:noProof/>
          <w:lang w:eastAsia="zh-CN"/>
        </w:rPr>
        <w:pict>
          <v:shape id="_x0000_s1040" type="#_x0000_t75" style="position:absolute;left:0;text-align:left;margin-left:227.55pt;margin-top:18.75pt;width:70.5pt;height:76.3pt;z-index:251661312;visibility:visible;mso-position-horizontal-relative:margin;mso-position-vertical-relative:margin">
            <v:imagedata r:id="rId9" o:title=""/>
            <w10:wrap type="square" anchorx="margin" anchory="margin"/>
          </v:shape>
        </w:pict>
      </w:r>
    </w:p>
    <w:p w:rsidR="00C904D4" w:rsidRDefault="00C904D4" w:rsidP="00F22427">
      <w:pPr>
        <w:jc w:val="both"/>
        <w:rPr>
          <w:rFonts w:ascii="Calibri" w:hAnsi="Calibri" w:cs="Calibri"/>
          <w:sz w:val="22"/>
          <w:szCs w:val="22"/>
        </w:rPr>
      </w:pPr>
    </w:p>
    <w:p w:rsidR="00C904D4" w:rsidRDefault="00C904D4" w:rsidP="00F22427">
      <w:pPr>
        <w:jc w:val="both"/>
        <w:rPr>
          <w:rFonts w:ascii="Calibri" w:hAnsi="Calibri" w:cs="Calibri"/>
          <w:sz w:val="22"/>
          <w:szCs w:val="22"/>
        </w:rPr>
      </w:pPr>
    </w:p>
    <w:p w:rsidR="00C904D4" w:rsidRDefault="00C904D4" w:rsidP="00F22427">
      <w:pPr>
        <w:jc w:val="both"/>
        <w:rPr>
          <w:rFonts w:ascii="Calibri" w:hAnsi="Calibri" w:cs="Calibri"/>
          <w:sz w:val="22"/>
          <w:szCs w:val="22"/>
        </w:rPr>
      </w:pPr>
    </w:p>
    <w:p w:rsidR="00C904D4" w:rsidRDefault="00C904D4" w:rsidP="00F22427">
      <w:pPr>
        <w:jc w:val="both"/>
        <w:rPr>
          <w:rFonts w:ascii="Calibri" w:hAnsi="Calibri" w:cs="Calibri"/>
          <w:sz w:val="22"/>
          <w:szCs w:val="22"/>
        </w:rPr>
      </w:pPr>
      <w:r>
        <w:rPr>
          <w:noProof/>
          <w:lang w:eastAsia="zh-CN"/>
        </w:rPr>
        <w:pict>
          <v:roundrect id="_x0000_s1041" style="position:absolute;left:0;text-align:left;margin-left:4.1pt;margin-top:11pt;width:513.35pt;height:3.5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" fillcolor="#6e370a" stroked="f" strokeweight="1.1pt">
            <v:textbox>
              <w:txbxContent>
                <w:p w:rsidR="00C904D4" w:rsidRDefault="00C904D4" w:rsidP="00F22427">
                  <w:pPr>
                    <w:jc w:val="center"/>
                  </w:pPr>
                </w:p>
              </w:txbxContent>
            </v:textbox>
          </v:roundrect>
        </w:pict>
      </w:r>
    </w:p>
    <w:p w:rsidR="00C904D4" w:rsidRDefault="00C904D4" w:rsidP="00F22427">
      <w:pPr>
        <w:jc w:val="both"/>
        <w:rPr>
          <w:rFonts w:ascii="Calibri" w:hAnsi="Calibri" w:cs="Calibri"/>
          <w:sz w:val="22"/>
          <w:szCs w:val="22"/>
        </w:rPr>
      </w:pPr>
    </w:p>
    <w:p w:rsidR="00C904D4" w:rsidRDefault="00C904D4" w:rsidP="00F22427">
      <w:pPr>
        <w:jc w:val="both"/>
        <w:rPr>
          <w:rFonts w:ascii="Calibri" w:hAnsi="Calibri" w:cs="Calibri"/>
          <w:sz w:val="22"/>
          <w:szCs w:val="22"/>
        </w:rPr>
      </w:pPr>
    </w:p>
    <w:p w:rsidR="00C904D4" w:rsidRDefault="00C904D4" w:rsidP="00F22427">
      <w:pPr>
        <w:jc w:val="both"/>
        <w:rPr>
          <w:rFonts w:ascii="Calibri" w:hAnsi="Calibri" w:cs="Calibri"/>
          <w:sz w:val="22"/>
          <w:szCs w:val="22"/>
        </w:rPr>
      </w:pPr>
    </w:p>
    <w:p w:rsidR="00C904D4" w:rsidRDefault="00C904D4" w:rsidP="001A0B3F">
      <w:pPr>
        <w:spacing w:line="360" w:lineRule="auto"/>
        <w:jc w:val="both"/>
        <w:rPr>
          <w:rFonts w:ascii="Verdana" w:hAnsi="Verdana"/>
          <w:color w:val="000000"/>
          <w:sz w:val="19"/>
          <w:szCs w:val="19"/>
          <w:lang w:eastAsia="en-IE"/>
        </w:rPr>
      </w:pPr>
      <w:r>
        <w:rPr>
          <w:rFonts w:ascii="Verdana" w:hAnsi="Verdana"/>
          <w:color w:val="000000"/>
          <w:sz w:val="19"/>
          <w:szCs w:val="19"/>
          <w:lang w:eastAsia="en-IE"/>
        </w:rPr>
        <w:t>Similar to the Cayman Islands’ regulations on financial services providers, t</w:t>
      </w:r>
      <w:r w:rsidRPr="00B064B5">
        <w:rPr>
          <w:rFonts w:ascii="Verdana" w:hAnsi="Verdana"/>
          <w:color w:val="000000"/>
          <w:sz w:val="19"/>
          <w:szCs w:val="19"/>
          <w:lang w:eastAsia="en-IE"/>
        </w:rPr>
        <w:t>he</w:t>
      </w:r>
      <w:r>
        <w:rPr>
          <w:rFonts w:ascii="Verdana" w:hAnsi="Verdana"/>
          <w:color w:val="000000"/>
          <w:sz w:val="19"/>
          <w:szCs w:val="19"/>
          <w:lang w:eastAsia="en-IE"/>
        </w:rPr>
        <w:t xml:space="preserve"> Irish</w:t>
      </w:r>
      <w:r w:rsidRPr="00B064B5">
        <w:rPr>
          <w:rFonts w:ascii="Verdana" w:hAnsi="Verdana"/>
          <w:color w:val="000000"/>
          <w:sz w:val="19"/>
          <w:szCs w:val="19"/>
          <w:lang w:eastAsia="en-IE"/>
        </w:rPr>
        <w:t xml:space="preserve"> Act </w:t>
      </w:r>
      <w:r>
        <w:rPr>
          <w:rFonts w:ascii="Verdana" w:hAnsi="Verdana"/>
          <w:color w:val="000000"/>
          <w:sz w:val="19"/>
          <w:szCs w:val="19"/>
          <w:lang w:eastAsia="en-IE"/>
        </w:rPr>
        <w:t xml:space="preserve">also places </w:t>
      </w:r>
      <w:r w:rsidRPr="00B064B5">
        <w:rPr>
          <w:rFonts w:ascii="Verdana" w:hAnsi="Verdana"/>
          <w:color w:val="000000"/>
          <w:sz w:val="19"/>
          <w:szCs w:val="19"/>
          <w:lang w:eastAsia="en-IE"/>
        </w:rPr>
        <w:t>obligations on a wide range of "designated persons" including credit and financial institutions, lawyers, accountants, trust and company service providers, and others in relation to money laundering and terrorist financing.</w:t>
      </w:r>
      <w:r>
        <w:rPr>
          <w:rStyle w:val="FootnoteReference"/>
          <w:rFonts w:ascii="Verdana" w:hAnsi="Verdana"/>
          <w:color w:val="000000"/>
          <w:sz w:val="19"/>
          <w:szCs w:val="19"/>
          <w:lang w:eastAsia="en-IE"/>
        </w:rPr>
        <w:footnoteReference w:id="4"/>
      </w:r>
      <w:r>
        <w:rPr>
          <w:rFonts w:ascii="Verdana" w:hAnsi="Verdana"/>
          <w:color w:val="000000"/>
          <w:sz w:val="19"/>
          <w:szCs w:val="19"/>
          <w:lang w:eastAsia="en-IE"/>
        </w:rPr>
        <w:t xml:space="preserve"> The </w:t>
      </w:r>
      <w:r w:rsidRPr="00B064B5">
        <w:rPr>
          <w:rFonts w:ascii="Verdana" w:hAnsi="Verdana"/>
          <w:color w:val="000000"/>
          <w:sz w:val="19"/>
          <w:szCs w:val="19"/>
          <w:lang w:eastAsia="en-IE"/>
        </w:rPr>
        <w:t xml:space="preserve">designated bodies covered by the legislation </w:t>
      </w:r>
      <w:r>
        <w:rPr>
          <w:rFonts w:ascii="Verdana" w:hAnsi="Verdana"/>
          <w:color w:val="000000"/>
          <w:sz w:val="19"/>
          <w:szCs w:val="19"/>
          <w:lang w:eastAsia="en-IE"/>
        </w:rPr>
        <w:t xml:space="preserve">must identify customers, report any suspicious transactions to the Irish Police and Revenue Commissioners (and similar to Cayman legislation, Irish legislation creates an offence of ‘tipping off’ whereby it is an offence to alert a party that they are the subject of a suspicious transaction report), and carry out procedures which provide to the fullest extent possible for the prevention of money laundering and terrorist financing. </w:t>
      </w:r>
    </w:p>
    <w:p w:rsidR="00C904D4" w:rsidRPr="003275FC" w:rsidRDefault="00C904D4" w:rsidP="001A0B3F">
      <w:pPr>
        <w:shd w:val="clear" w:color="auto" w:fill="FFFFFF"/>
        <w:spacing w:before="100" w:beforeAutospacing="1" w:after="100" w:afterAutospacing="1" w:line="360" w:lineRule="auto"/>
        <w:jc w:val="both"/>
        <w:textAlignment w:val="top"/>
        <w:rPr>
          <w:rFonts w:ascii="Verdana" w:hAnsi="Verdana"/>
          <w:b/>
          <w:color w:val="000000"/>
          <w:sz w:val="19"/>
          <w:szCs w:val="19"/>
          <w:lang w:eastAsia="en-IE"/>
        </w:rPr>
      </w:pPr>
      <w:r>
        <w:rPr>
          <w:rFonts w:ascii="Verdana" w:hAnsi="Verdana"/>
          <w:b/>
          <w:color w:val="000000"/>
          <w:sz w:val="19"/>
          <w:szCs w:val="19"/>
          <w:lang w:eastAsia="en-IE"/>
        </w:rPr>
        <w:t>Global Shift</w:t>
      </w:r>
      <w:r w:rsidRPr="003275FC">
        <w:rPr>
          <w:rFonts w:ascii="Verdana" w:hAnsi="Verdana"/>
          <w:b/>
          <w:color w:val="000000"/>
          <w:sz w:val="19"/>
          <w:szCs w:val="19"/>
          <w:lang w:eastAsia="en-IE"/>
        </w:rPr>
        <w:t xml:space="preserve"> towards a Risk-Based Approach</w:t>
      </w:r>
    </w:p>
    <w:p w:rsidR="00C904D4" w:rsidRDefault="00C904D4" w:rsidP="001A0B3F">
      <w:pPr>
        <w:shd w:val="clear" w:color="auto" w:fill="FFFFFF"/>
        <w:spacing w:before="100" w:beforeAutospacing="1" w:after="100" w:afterAutospacing="1" w:line="360" w:lineRule="auto"/>
        <w:jc w:val="both"/>
        <w:textAlignment w:val="top"/>
        <w:rPr>
          <w:rFonts w:ascii="Verdana" w:hAnsi="Verdana"/>
          <w:color w:val="000000"/>
          <w:sz w:val="19"/>
          <w:szCs w:val="19"/>
          <w:lang w:eastAsia="en-IE"/>
        </w:rPr>
      </w:pPr>
      <w:r>
        <w:rPr>
          <w:rFonts w:ascii="Verdana" w:hAnsi="Verdana"/>
          <w:color w:val="000000"/>
          <w:sz w:val="19"/>
          <w:szCs w:val="19"/>
          <w:lang w:eastAsia="en-IE"/>
        </w:rPr>
        <w:t xml:space="preserve">In June 2012, an amendment to the Irish Criminal Justice Act, 2010 was proposed which aims to make clearer the policies and procedures which designated persons must use to prevent money laundering, including a greater emphasis on the importance of keeping customer due diligence documentation up to date. Furthermore, the amendment portends that when </w:t>
      </w:r>
      <w:r w:rsidRPr="00654F0A">
        <w:rPr>
          <w:rFonts w:ascii="Verdana" w:hAnsi="Verdana"/>
          <w:color w:val="000000"/>
          <w:sz w:val="19"/>
          <w:szCs w:val="19"/>
          <w:lang w:eastAsia="en-IE"/>
        </w:rPr>
        <w:t xml:space="preserve">a designated person </w:t>
      </w:r>
      <w:r>
        <w:rPr>
          <w:rFonts w:ascii="Verdana" w:hAnsi="Verdana"/>
          <w:color w:val="000000"/>
          <w:sz w:val="19"/>
          <w:szCs w:val="19"/>
          <w:lang w:eastAsia="en-IE"/>
        </w:rPr>
        <w:t>carries</w:t>
      </w:r>
      <w:r w:rsidRPr="00654F0A">
        <w:rPr>
          <w:rFonts w:ascii="Verdana" w:hAnsi="Verdana"/>
          <w:color w:val="000000"/>
          <w:sz w:val="19"/>
          <w:szCs w:val="19"/>
          <w:lang w:eastAsia="en-IE"/>
        </w:rPr>
        <w:t xml:space="preserve"> out a service or transaction with a non EU Member State, it will no longer be </w:t>
      </w:r>
      <w:r>
        <w:rPr>
          <w:rFonts w:ascii="Verdana" w:hAnsi="Verdana"/>
          <w:color w:val="000000"/>
          <w:sz w:val="19"/>
          <w:szCs w:val="19"/>
          <w:lang w:eastAsia="en-IE"/>
        </w:rPr>
        <w:t>sufficient</w:t>
      </w:r>
      <w:r w:rsidRPr="00654F0A">
        <w:rPr>
          <w:rFonts w:ascii="Verdana" w:hAnsi="Verdana"/>
          <w:color w:val="000000"/>
          <w:sz w:val="19"/>
          <w:szCs w:val="19"/>
          <w:lang w:eastAsia="en-IE"/>
        </w:rPr>
        <w:t xml:space="preserve"> to merely rely on the list of countries currently designated under section 31 </w:t>
      </w:r>
      <w:r>
        <w:rPr>
          <w:rFonts w:ascii="Verdana" w:hAnsi="Verdana"/>
          <w:color w:val="000000"/>
          <w:sz w:val="19"/>
          <w:szCs w:val="19"/>
          <w:lang w:eastAsia="en-IE"/>
        </w:rPr>
        <w:t>of the Act. Instead, the designated person would be required to</w:t>
      </w:r>
      <w:r w:rsidRPr="00654F0A">
        <w:rPr>
          <w:rFonts w:ascii="Verdana" w:hAnsi="Verdana"/>
          <w:color w:val="000000"/>
          <w:sz w:val="19"/>
          <w:szCs w:val="19"/>
          <w:lang w:eastAsia="en-IE"/>
        </w:rPr>
        <w:t xml:space="preserve"> carry out </w:t>
      </w:r>
      <w:r>
        <w:rPr>
          <w:rFonts w:ascii="Verdana" w:hAnsi="Verdana"/>
          <w:color w:val="000000"/>
          <w:sz w:val="19"/>
          <w:szCs w:val="19"/>
          <w:lang w:eastAsia="en-IE"/>
        </w:rPr>
        <w:t>their</w:t>
      </w:r>
      <w:r w:rsidRPr="00654F0A">
        <w:rPr>
          <w:rFonts w:ascii="Verdana" w:hAnsi="Verdana"/>
          <w:color w:val="000000"/>
          <w:sz w:val="19"/>
          <w:szCs w:val="19"/>
          <w:lang w:eastAsia="en-IE"/>
        </w:rPr>
        <w:t xml:space="preserve"> own assessment of the risks of money la</w:t>
      </w:r>
      <w:r>
        <w:rPr>
          <w:rFonts w:ascii="Verdana" w:hAnsi="Verdana"/>
          <w:color w:val="000000"/>
          <w:sz w:val="19"/>
          <w:szCs w:val="19"/>
          <w:lang w:eastAsia="en-IE"/>
        </w:rPr>
        <w:t>undering or terrorist financing.</w:t>
      </w:r>
      <w:r w:rsidRPr="00125746">
        <w:rPr>
          <w:rStyle w:val="FootnoteReference"/>
          <w:rFonts w:ascii="Verdana" w:hAnsi="Verdana"/>
          <w:color w:val="000000"/>
          <w:sz w:val="19"/>
          <w:szCs w:val="19"/>
          <w:lang w:eastAsia="en-IE"/>
        </w:rPr>
        <w:t xml:space="preserve"> </w:t>
      </w:r>
      <w:r>
        <w:rPr>
          <w:rStyle w:val="FootnoteReference"/>
          <w:rFonts w:ascii="Verdana" w:hAnsi="Verdana"/>
          <w:color w:val="000000"/>
          <w:sz w:val="19"/>
          <w:szCs w:val="19"/>
          <w:lang w:eastAsia="en-IE"/>
        </w:rPr>
        <w:footnoteReference w:id="5"/>
      </w:r>
    </w:p>
    <w:p w:rsidR="00C904D4" w:rsidRDefault="00C904D4" w:rsidP="001A0B3F">
      <w:pPr>
        <w:shd w:val="clear" w:color="auto" w:fill="FFFFFF"/>
        <w:spacing w:before="100" w:beforeAutospacing="1" w:after="100" w:afterAutospacing="1" w:line="360" w:lineRule="auto"/>
        <w:jc w:val="both"/>
        <w:textAlignment w:val="top"/>
        <w:rPr>
          <w:rFonts w:ascii="Verdana" w:hAnsi="Verdana"/>
          <w:color w:val="000000"/>
          <w:sz w:val="19"/>
          <w:szCs w:val="19"/>
          <w:lang w:eastAsia="en-IE"/>
        </w:rPr>
      </w:pPr>
      <w:r>
        <w:rPr>
          <w:rFonts w:ascii="Verdana" w:hAnsi="Verdana"/>
          <w:color w:val="000000"/>
          <w:sz w:val="19"/>
          <w:szCs w:val="19"/>
          <w:lang w:eastAsia="en-IE"/>
        </w:rPr>
        <w:t>A Fourth EU Money Laundering Directive is also imminent, following an assessment of the Third Directive in early 2012. The Fourth Directive is predicted to incorporate more risk elements which place further emphasis on companies knowing exactly who their customers are, and the nature of their business</w:t>
      </w:r>
      <w:r>
        <w:rPr>
          <w:rStyle w:val="FootnoteReference"/>
          <w:rFonts w:ascii="Verdana" w:hAnsi="Verdana"/>
          <w:color w:val="000000"/>
          <w:sz w:val="19"/>
          <w:szCs w:val="19"/>
          <w:lang w:eastAsia="en-IE"/>
        </w:rPr>
        <w:footnoteReference w:id="6"/>
      </w:r>
      <w:r>
        <w:rPr>
          <w:rFonts w:ascii="Verdana" w:hAnsi="Verdana"/>
          <w:color w:val="000000"/>
          <w:sz w:val="19"/>
          <w:szCs w:val="19"/>
          <w:lang w:eastAsia="en-IE"/>
        </w:rPr>
        <w:t xml:space="preserve">. </w:t>
      </w:r>
    </w:p>
    <w:p w:rsidR="00C904D4" w:rsidRPr="00B46866" w:rsidRDefault="00C904D4" w:rsidP="001A0B3F">
      <w:pPr>
        <w:shd w:val="clear" w:color="auto" w:fill="FFFFFF"/>
        <w:spacing w:before="100" w:beforeAutospacing="1" w:after="100" w:afterAutospacing="1" w:line="360" w:lineRule="auto"/>
        <w:jc w:val="both"/>
        <w:textAlignment w:val="top"/>
        <w:rPr>
          <w:rFonts w:ascii="Verdana" w:hAnsi="Verdana"/>
          <w:color w:val="000000"/>
          <w:sz w:val="19"/>
          <w:szCs w:val="19"/>
          <w:lang w:eastAsia="en-IE"/>
        </w:rPr>
      </w:pPr>
      <w:r>
        <w:rPr>
          <w:rFonts w:ascii="Verdana" w:hAnsi="Verdana"/>
          <w:color w:val="000000"/>
          <w:sz w:val="19"/>
          <w:szCs w:val="19"/>
          <w:lang w:eastAsia="en-IE"/>
        </w:rPr>
        <w:t xml:space="preserve">The financial services and investment industry is currently going through a challenging phase in terms of adapting to a myriad of new legislation and subsequent regulation, which impacts on all areas of the industry including investor due diligence. The overall trend is towards lowering risk in the financial system, and in terms of investor due diligence, requirements are increasing and greater time and resources are needed in order to fulfill these stipulations. </w:t>
      </w:r>
    </w:p>
    <w:p w:rsidR="00C904D4" w:rsidRPr="001A0B3F" w:rsidRDefault="00C904D4" w:rsidP="001A0B3F">
      <w:pPr>
        <w:spacing w:line="360" w:lineRule="auto"/>
        <w:jc w:val="both"/>
        <w:rPr>
          <w:rFonts w:ascii="Calibri" w:hAnsi="Calibri" w:cs="Calibri"/>
          <w:sz w:val="22"/>
          <w:szCs w:val="22"/>
        </w:rPr>
      </w:pPr>
      <w:r w:rsidRPr="001A0B3F">
        <w:rPr>
          <w:rFonts w:ascii="Calibri" w:hAnsi="Calibri" w:cs="Calibri"/>
          <w:sz w:val="22"/>
          <w:szCs w:val="22"/>
        </w:rPr>
        <w:t>Whilst the fund directors remain ultimately responsible for investor due diligence, delegating the task of investor due diligence to an independent service provider such as the fund administrator is a popular and efficient way of carrying out investor due diligence. Using a service provider with stringent AML policies and procedures to carry out due diligence demonstrates legitimacy on behalf of the fund. It is a fundamental way of reducing the risk of the service provider and the directors of</w:t>
      </w:r>
      <w:r>
        <w:rPr>
          <w:rFonts w:ascii="Calibri" w:hAnsi="Calibri" w:cs="Calibri"/>
          <w:sz w:val="22"/>
          <w:szCs w:val="22"/>
        </w:rPr>
        <w:t xml:space="preserve"> </w:t>
      </w:r>
      <w:r w:rsidRPr="001A0B3F">
        <w:rPr>
          <w:rFonts w:ascii="Calibri" w:hAnsi="Calibri" w:cs="Calibri"/>
          <w:sz w:val="22"/>
          <w:szCs w:val="22"/>
        </w:rPr>
        <w:t>the fund from becoming implicated in legal proceedings/regulatory sanctions</w:t>
      </w:r>
    </w:p>
    <w:p w:rsidR="00C904D4" w:rsidRPr="001A0B3F" w:rsidRDefault="00C904D4" w:rsidP="001A0B3F">
      <w:pPr>
        <w:spacing w:line="360" w:lineRule="auto"/>
        <w:jc w:val="both"/>
        <w:rPr>
          <w:rFonts w:ascii="Calibri" w:hAnsi="Calibri" w:cs="Calibri"/>
          <w:sz w:val="22"/>
          <w:szCs w:val="22"/>
        </w:rPr>
      </w:pPr>
      <w:r>
        <w:rPr>
          <w:noProof/>
          <w:lang w:eastAsia="zh-CN"/>
        </w:rPr>
        <w:pict>
          <v:shape id="Picture 9" o:spid="_x0000_s1042" type="#_x0000_t75" style="position:absolute;left:0;text-align:left;margin-left:227.15pt;margin-top:7.15pt;width:70.5pt;height:76.3pt;z-index:251662336;visibility:visible;mso-position-horizontal-relative:margin;mso-position-vertical-relative:margin">
            <v:imagedata r:id="rId9" o:title=""/>
            <w10:wrap type="square" anchorx="margin" anchory="margin"/>
          </v:shape>
        </w:pict>
      </w:r>
    </w:p>
    <w:p w:rsidR="00C904D4" w:rsidRDefault="00C904D4" w:rsidP="00F22427">
      <w:pPr>
        <w:jc w:val="both"/>
        <w:rPr>
          <w:rFonts w:ascii="Calibri" w:hAnsi="Calibri" w:cs="Calibri"/>
          <w:sz w:val="22"/>
          <w:szCs w:val="22"/>
        </w:rPr>
      </w:pPr>
    </w:p>
    <w:p w:rsidR="00C904D4" w:rsidRDefault="00C904D4" w:rsidP="00F22427">
      <w:pPr>
        <w:jc w:val="both"/>
        <w:rPr>
          <w:rFonts w:ascii="Calibri" w:hAnsi="Calibri" w:cs="Calibri"/>
          <w:sz w:val="22"/>
          <w:szCs w:val="22"/>
        </w:rPr>
      </w:pPr>
    </w:p>
    <w:p w:rsidR="00C904D4" w:rsidRDefault="00C904D4" w:rsidP="00F22427">
      <w:pPr>
        <w:jc w:val="both"/>
        <w:rPr>
          <w:rFonts w:ascii="Calibri" w:hAnsi="Calibri" w:cs="Calibri"/>
          <w:sz w:val="22"/>
          <w:szCs w:val="22"/>
        </w:rPr>
      </w:pPr>
    </w:p>
    <w:p w:rsidR="00C904D4" w:rsidRDefault="00C904D4" w:rsidP="00F22427">
      <w:pPr>
        <w:jc w:val="both"/>
        <w:rPr>
          <w:rFonts w:ascii="Calibri" w:hAnsi="Calibri" w:cs="Calibri"/>
          <w:sz w:val="22"/>
          <w:szCs w:val="22"/>
        </w:rPr>
      </w:pPr>
      <w:r>
        <w:rPr>
          <w:noProof/>
          <w:lang w:eastAsia="zh-CN"/>
        </w:rPr>
        <w:pict>
          <v:roundrect id="_x0000_s1043" style="position:absolute;left:0;text-align:left;margin-left:6.15pt;margin-top:6.95pt;width:513.35pt;height:3.5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" fillcolor="#6e370a" stroked="f" strokeweight="1.1pt">
            <v:textbox>
              <w:txbxContent>
                <w:p w:rsidR="00C904D4" w:rsidRDefault="00C904D4" w:rsidP="00F22427">
                  <w:pPr>
                    <w:jc w:val="center"/>
                  </w:pPr>
                </w:p>
              </w:txbxContent>
            </v:textbox>
          </v:roundrect>
        </w:pict>
      </w:r>
    </w:p>
    <w:p w:rsidR="00C904D4" w:rsidRDefault="00C904D4" w:rsidP="00F22427">
      <w:pPr>
        <w:jc w:val="both"/>
        <w:rPr>
          <w:rFonts w:ascii="Calibri" w:hAnsi="Calibri" w:cs="Calibri"/>
          <w:sz w:val="22"/>
          <w:szCs w:val="22"/>
        </w:rPr>
      </w:pPr>
    </w:p>
    <w:p w:rsidR="00C904D4" w:rsidRDefault="00C904D4" w:rsidP="00F22427">
      <w:pPr>
        <w:jc w:val="both"/>
        <w:rPr>
          <w:rFonts w:ascii="Calibri" w:hAnsi="Calibri" w:cs="Calibri"/>
          <w:sz w:val="22"/>
          <w:szCs w:val="22"/>
        </w:rPr>
      </w:pPr>
    </w:p>
    <w:p w:rsidR="00C904D4" w:rsidRPr="001A0B3F" w:rsidRDefault="00C904D4" w:rsidP="001A0B3F">
      <w:pPr>
        <w:spacing w:line="360" w:lineRule="auto"/>
        <w:jc w:val="both"/>
        <w:rPr>
          <w:rFonts w:ascii="Calibri" w:hAnsi="Calibri" w:cs="Calibri"/>
          <w:sz w:val="22"/>
          <w:szCs w:val="22"/>
        </w:rPr>
      </w:pPr>
      <w:r w:rsidRPr="001A0B3F">
        <w:rPr>
          <w:rFonts w:ascii="Calibri" w:hAnsi="Calibri" w:cs="Calibri"/>
          <w:sz w:val="22"/>
          <w:szCs w:val="22"/>
        </w:rPr>
        <w:t xml:space="preserve">or penalties stemming from an investor who has not been subjected to proper due diligence. </w:t>
      </w:r>
    </w:p>
    <w:p w:rsidR="00C904D4" w:rsidRPr="001A0B3F" w:rsidRDefault="00C904D4" w:rsidP="001A0B3F">
      <w:pPr>
        <w:spacing w:line="360" w:lineRule="auto"/>
        <w:jc w:val="both"/>
        <w:rPr>
          <w:rFonts w:ascii="Calibri" w:hAnsi="Calibri" w:cs="Calibri"/>
          <w:sz w:val="22"/>
          <w:szCs w:val="22"/>
        </w:rPr>
      </w:pPr>
      <w:r w:rsidRPr="001A0B3F">
        <w:rPr>
          <w:rFonts w:ascii="Calibri" w:hAnsi="Calibri" w:cs="Calibri"/>
          <w:sz w:val="22"/>
          <w:szCs w:val="22"/>
        </w:rPr>
        <w:t>Investor identification is carried out by fund administrators, directorship firms, custodians, investment managers, banks and prime brokers. All of these firms aim to protect their clients, as well as themselves from regulatory penalties as well as the resulting reputational damage. It is therefore recommended that all service providers err on the side of caution when establishing investor due diligence policies and procedures.</w:t>
      </w:r>
    </w:p>
    <w:p w:rsidR="00C904D4" w:rsidRDefault="00C904D4" w:rsidP="001A0B3F">
      <w:pPr>
        <w:spacing w:line="360" w:lineRule="auto"/>
        <w:jc w:val="both"/>
        <w:rPr>
          <w:rFonts w:ascii="Calibri" w:hAnsi="Calibri" w:cs="Calibri"/>
          <w:sz w:val="22"/>
          <w:szCs w:val="22"/>
        </w:rPr>
      </w:pPr>
      <w:r w:rsidRPr="001A0B3F">
        <w:rPr>
          <w:rFonts w:ascii="Calibri" w:hAnsi="Calibri" w:cs="Calibri"/>
          <w:sz w:val="22"/>
          <w:szCs w:val="22"/>
        </w:rPr>
        <w:t xml:space="preserve">In order to reduce risk, where a service provider is dealing with various clients who are based in more than one jurisdiction, it is recommended that the most stringent regulations which the service provider comes under be used companywide. For example, although it is usually only an obligation to verify the source of wealth of a Politically Exposed Person (PEP) or Senior Foreign Political Figure, some service providers may suggest identification of the source of wealth for every investor. </w:t>
      </w:r>
    </w:p>
    <w:p w:rsidR="00C904D4" w:rsidRPr="001A0B3F" w:rsidRDefault="00C904D4" w:rsidP="001A0B3F">
      <w:pPr>
        <w:spacing w:line="360" w:lineRule="auto"/>
        <w:jc w:val="both"/>
        <w:rPr>
          <w:rFonts w:ascii="Calibri" w:hAnsi="Calibri" w:cs="Calibri"/>
          <w:sz w:val="22"/>
          <w:szCs w:val="22"/>
        </w:rPr>
      </w:pPr>
    </w:p>
    <w:p w:rsidR="00C904D4" w:rsidRPr="001A0B3F" w:rsidRDefault="00C904D4" w:rsidP="001A0B3F">
      <w:pPr>
        <w:spacing w:line="360" w:lineRule="auto"/>
        <w:jc w:val="both"/>
        <w:rPr>
          <w:rFonts w:ascii="Calibri" w:hAnsi="Calibri" w:cs="Calibri"/>
          <w:b/>
          <w:sz w:val="22"/>
          <w:szCs w:val="22"/>
        </w:rPr>
      </w:pPr>
      <w:r w:rsidRPr="001A0B3F">
        <w:rPr>
          <w:rFonts w:ascii="Calibri" w:hAnsi="Calibri" w:cs="Calibri"/>
          <w:b/>
          <w:sz w:val="22"/>
          <w:szCs w:val="22"/>
        </w:rPr>
        <w:t>The Role of Fund Directors</w:t>
      </w:r>
    </w:p>
    <w:p w:rsidR="00C904D4" w:rsidRDefault="00C904D4" w:rsidP="001A0B3F">
      <w:pPr>
        <w:spacing w:line="360" w:lineRule="auto"/>
        <w:jc w:val="both"/>
        <w:rPr>
          <w:rFonts w:ascii="Calibri" w:hAnsi="Calibri" w:cs="Calibri"/>
          <w:sz w:val="22"/>
          <w:szCs w:val="22"/>
        </w:rPr>
      </w:pPr>
      <w:r w:rsidRPr="001A0B3F">
        <w:rPr>
          <w:rFonts w:ascii="Calibri" w:hAnsi="Calibri" w:cs="Calibri"/>
          <w:sz w:val="22"/>
          <w:szCs w:val="22"/>
        </w:rPr>
        <w:t xml:space="preserve">For a director of a fund, is it extremely important to understand and approve of the due diligence carried out by a third party service provider on behalf of the Fund. Directors remain responsible for the actions of the fund notwithstanding the delegation of certain functions such as investor due diligence, and therefore will need to actively monitor the position, for example, to seek that the third party service provider advises as to any missing AML records for investors within the reports presented at Board Meetings. If there are underlying investors who are investing through an institution and the due diligence on these investors is therefore taken care of by the institution, where the service provider carries out due diligence on the institution only, a director will need to be sure that the service provider takes the necessary measures to ensure that the institution has carried out sufficient due diligence on the underlying investors and that they can access the information when required. It is also important that investor due diligence and on-going monitoring remains a continuous process, including prior to any payment of redemption proceeds, rather than a one-time practice at the time of the investor’s first subscription. </w:t>
      </w:r>
    </w:p>
    <w:p w:rsidR="00C904D4" w:rsidRPr="001A0B3F" w:rsidRDefault="00C904D4" w:rsidP="001A0B3F">
      <w:pPr>
        <w:spacing w:line="360" w:lineRule="auto"/>
        <w:jc w:val="both"/>
        <w:rPr>
          <w:rFonts w:ascii="Calibri" w:hAnsi="Calibri" w:cs="Calibri"/>
          <w:sz w:val="22"/>
          <w:szCs w:val="22"/>
        </w:rPr>
      </w:pPr>
    </w:p>
    <w:p w:rsidR="00C904D4" w:rsidRPr="001A0B3F" w:rsidRDefault="00C904D4" w:rsidP="001A0B3F">
      <w:pPr>
        <w:spacing w:line="360" w:lineRule="auto"/>
        <w:jc w:val="both"/>
        <w:rPr>
          <w:rFonts w:ascii="Calibri" w:hAnsi="Calibri" w:cs="Calibri"/>
          <w:b/>
          <w:sz w:val="22"/>
          <w:szCs w:val="22"/>
        </w:rPr>
      </w:pPr>
      <w:r w:rsidRPr="001A0B3F">
        <w:rPr>
          <w:rFonts w:ascii="Calibri" w:hAnsi="Calibri" w:cs="Calibri"/>
          <w:b/>
          <w:sz w:val="22"/>
          <w:szCs w:val="22"/>
        </w:rPr>
        <w:t>Conclusion</w:t>
      </w:r>
    </w:p>
    <w:p w:rsidR="00C904D4" w:rsidRDefault="00C904D4" w:rsidP="001A0B3F">
      <w:pPr>
        <w:spacing w:line="360" w:lineRule="auto"/>
        <w:jc w:val="both"/>
        <w:rPr>
          <w:rFonts w:ascii="Calibri" w:hAnsi="Calibri" w:cs="Calibri"/>
          <w:sz w:val="22"/>
          <w:szCs w:val="22"/>
        </w:rPr>
      </w:pPr>
      <w:r w:rsidRPr="001A0B3F">
        <w:rPr>
          <w:rFonts w:ascii="Calibri" w:hAnsi="Calibri" w:cs="Calibri"/>
          <w:sz w:val="22"/>
          <w:szCs w:val="22"/>
        </w:rPr>
        <w:t xml:space="preserve">In conclusion, the alternative investment fund industry is undoubtedly going through many changes which bring into focus the existing corporate governance practices of funds. Transparency has been touted endlessly by regulators as the end goal for hedge funds, and it is also important to seek transparency on the investor side too in terms of knowing who your customer is. All investors in a fund should be fully identified, and verification obtained so that </w:t>
      </w:r>
    </w:p>
    <w:p w:rsidR="00C904D4" w:rsidRDefault="00C904D4" w:rsidP="001A0B3F">
      <w:pPr>
        <w:spacing w:line="360" w:lineRule="auto"/>
        <w:jc w:val="both"/>
        <w:rPr>
          <w:rFonts w:ascii="Calibri" w:hAnsi="Calibri" w:cs="Calibri"/>
          <w:sz w:val="22"/>
          <w:szCs w:val="22"/>
        </w:rPr>
      </w:pPr>
    </w:p>
    <w:p w:rsidR="00C904D4" w:rsidRDefault="00C904D4" w:rsidP="001A0B3F">
      <w:pPr>
        <w:spacing w:line="360" w:lineRule="auto"/>
        <w:jc w:val="both"/>
        <w:rPr>
          <w:rFonts w:ascii="Calibri" w:hAnsi="Calibri" w:cs="Calibri"/>
          <w:sz w:val="22"/>
          <w:szCs w:val="22"/>
        </w:rPr>
      </w:pPr>
    </w:p>
    <w:p w:rsidR="00C904D4" w:rsidRDefault="00C904D4" w:rsidP="001A0B3F">
      <w:pPr>
        <w:spacing w:line="360" w:lineRule="auto"/>
        <w:jc w:val="both"/>
        <w:rPr>
          <w:rFonts w:ascii="Calibri" w:hAnsi="Calibri" w:cs="Calibri"/>
          <w:sz w:val="22"/>
          <w:szCs w:val="22"/>
        </w:rPr>
      </w:pPr>
    </w:p>
    <w:p w:rsidR="00C904D4" w:rsidRDefault="00C904D4" w:rsidP="001A0B3F">
      <w:pPr>
        <w:spacing w:line="360" w:lineRule="auto"/>
        <w:jc w:val="both"/>
        <w:rPr>
          <w:rFonts w:ascii="Calibri" w:hAnsi="Calibri" w:cs="Calibri"/>
          <w:sz w:val="22"/>
          <w:szCs w:val="22"/>
        </w:rPr>
      </w:pPr>
      <w:r>
        <w:rPr>
          <w:noProof/>
          <w:lang w:eastAsia="zh-CN"/>
        </w:rPr>
        <w:pict>
          <v:shape id="_x0000_s1044" type="#_x0000_t75" style="position:absolute;left:0;text-align:left;margin-left:225.65pt;margin-top:-5.25pt;width:70.5pt;height:76.3pt;z-index:251664384;visibility:visible;mso-position-horizontal-relative:margin;mso-position-vertical-relative:margin">
            <v:imagedata r:id="rId9" o:title=""/>
            <w10:wrap type="square" anchorx="margin" anchory="margin"/>
          </v:shape>
        </w:pict>
      </w:r>
    </w:p>
    <w:p w:rsidR="00C904D4" w:rsidRDefault="00C904D4" w:rsidP="001A0B3F">
      <w:pPr>
        <w:spacing w:line="360" w:lineRule="auto"/>
        <w:jc w:val="both"/>
        <w:rPr>
          <w:rFonts w:ascii="Calibri" w:hAnsi="Calibri" w:cs="Calibri"/>
          <w:sz w:val="22"/>
          <w:szCs w:val="22"/>
        </w:rPr>
      </w:pPr>
    </w:p>
    <w:p w:rsidR="00C904D4" w:rsidRDefault="00C904D4" w:rsidP="001A0B3F">
      <w:pPr>
        <w:spacing w:line="360" w:lineRule="auto"/>
        <w:jc w:val="both"/>
        <w:rPr>
          <w:rFonts w:ascii="Calibri" w:hAnsi="Calibri" w:cs="Calibri"/>
          <w:sz w:val="22"/>
          <w:szCs w:val="22"/>
        </w:rPr>
      </w:pPr>
      <w:r>
        <w:rPr>
          <w:noProof/>
          <w:lang w:eastAsia="zh-CN"/>
        </w:rPr>
        <w:pict>
          <v:roundrect id="Rounded Rectangle 18" o:spid="_x0000_s1045" style="position:absolute;left:0;text-align:left;margin-left:6.15pt;margin-top:15pt;width:513.35pt;height:3.5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" fillcolor="#6e370a" stroked="f" strokeweight="1.1pt">
            <v:textbox>
              <w:txbxContent>
                <w:p w:rsidR="00C904D4" w:rsidRDefault="00C904D4" w:rsidP="001A0B3F">
                  <w:pPr>
                    <w:jc w:val="center"/>
                  </w:pPr>
                </w:p>
              </w:txbxContent>
            </v:textbox>
          </v:roundrect>
        </w:pict>
      </w:r>
    </w:p>
    <w:p w:rsidR="00C904D4" w:rsidRDefault="00C904D4" w:rsidP="001A0B3F">
      <w:pPr>
        <w:spacing w:line="360" w:lineRule="auto"/>
        <w:jc w:val="both"/>
        <w:rPr>
          <w:rFonts w:ascii="Calibri" w:hAnsi="Calibri" w:cs="Calibri"/>
          <w:sz w:val="22"/>
          <w:szCs w:val="22"/>
        </w:rPr>
      </w:pPr>
    </w:p>
    <w:p w:rsidR="00C904D4" w:rsidRDefault="00C904D4" w:rsidP="001A0B3F">
      <w:pPr>
        <w:spacing w:line="360" w:lineRule="auto"/>
        <w:jc w:val="both"/>
        <w:rPr>
          <w:rFonts w:ascii="Calibri" w:hAnsi="Calibri" w:cs="Calibri"/>
          <w:sz w:val="22"/>
          <w:szCs w:val="22"/>
        </w:rPr>
      </w:pPr>
    </w:p>
    <w:p w:rsidR="00C904D4" w:rsidRPr="001A0B3F" w:rsidRDefault="00C904D4" w:rsidP="001A0B3F">
      <w:pPr>
        <w:spacing w:line="360" w:lineRule="auto"/>
        <w:jc w:val="both"/>
        <w:rPr>
          <w:rFonts w:ascii="Calibri" w:hAnsi="Calibri" w:cs="Calibri"/>
          <w:sz w:val="22"/>
          <w:szCs w:val="22"/>
        </w:rPr>
      </w:pPr>
      <w:r w:rsidRPr="001A0B3F">
        <w:rPr>
          <w:rFonts w:ascii="Calibri" w:hAnsi="Calibri" w:cs="Calibri"/>
          <w:sz w:val="22"/>
          <w:szCs w:val="22"/>
        </w:rPr>
        <w:t xml:space="preserve">they do not pose a risk to the legitimacy of the fund through association with criminal activity. The most effective way to ensure this is to have strict due diligence policies and to make sure that documentation is up to date. </w:t>
      </w:r>
    </w:p>
    <w:p w:rsidR="00C904D4" w:rsidRPr="001A0B3F" w:rsidRDefault="00C904D4" w:rsidP="001A0B3F">
      <w:pPr>
        <w:spacing w:line="360" w:lineRule="auto"/>
        <w:jc w:val="both"/>
        <w:rPr>
          <w:rFonts w:ascii="Calibri" w:hAnsi="Calibri" w:cs="Calibri"/>
          <w:sz w:val="22"/>
          <w:szCs w:val="22"/>
        </w:rPr>
      </w:pPr>
      <w:r w:rsidRPr="001A0B3F">
        <w:rPr>
          <w:rFonts w:ascii="Calibri" w:hAnsi="Calibri" w:cs="Calibri"/>
          <w:sz w:val="22"/>
          <w:szCs w:val="22"/>
        </w:rPr>
        <w:t xml:space="preserve">Legislation in various popular investment vehicle jurisdictions is very clear about the AML and CTF requirements for both funds and financial services providers, thus creating a strong framework for carrying out this process. When this is done by an independent third party service provider who can demonstrate that it has robust AML and CTF policies and procedures in place, directors can be satisfied that the fund has far less chance of being compromised by its investors, thereby maintaining a high standard of corporate governance. </w:t>
      </w:r>
    </w:p>
    <w:p w:rsidR="00C904D4" w:rsidRDefault="00C904D4" w:rsidP="00F22427">
      <w:pPr>
        <w:jc w:val="both"/>
        <w:rPr>
          <w:rFonts w:ascii="Calibri" w:hAnsi="Calibri" w:cs="Calibri"/>
          <w:sz w:val="22"/>
          <w:szCs w:val="22"/>
        </w:rPr>
      </w:pPr>
    </w:p>
    <w:p w:rsidR="00C904D4" w:rsidRDefault="00C904D4" w:rsidP="00144EE7">
      <w:pPr>
        <w:jc w:val="both"/>
        <w:rPr>
          <w:rStyle w:val="c8"/>
          <w:rFonts w:ascii="Calibri" w:hAnsi="Calibri"/>
          <w:sz w:val="24"/>
          <w:szCs w:val="24"/>
        </w:rPr>
      </w:pPr>
    </w:p>
    <w:p w:rsidR="00C904D4" w:rsidRDefault="00C904D4" w:rsidP="00144EE7">
      <w:pPr>
        <w:jc w:val="both"/>
        <w:rPr>
          <w:rStyle w:val="c8"/>
          <w:rFonts w:ascii="Calibri" w:hAnsi="Calibri"/>
          <w:sz w:val="24"/>
          <w:szCs w:val="24"/>
        </w:rPr>
      </w:pPr>
    </w:p>
    <w:p w:rsidR="00C904D4" w:rsidRDefault="00C904D4" w:rsidP="00144EE7">
      <w:pPr>
        <w:jc w:val="both"/>
        <w:rPr>
          <w:rStyle w:val="c8"/>
          <w:rFonts w:ascii="Calibri" w:hAnsi="Calibri"/>
          <w:sz w:val="24"/>
          <w:szCs w:val="24"/>
        </w:rPr>
      </w:pPr>
    </w:p>
    <w:p w:rsidR="00C904D4" w:rsidRDefault="00C904D4" w:rsidP="00144EE7">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p>
    <w:p w:rsidR="00C904D4" w:rsidRDefault="00C904D4" w:rsidP="00581673">
      <w:pPr>
        <w:jc w:val="both"/>
        <w:rPr>
          <w:rStyle w:val="c8"/>
          <w:rFonts w:ascii="Calibri" w:hAnsi="Calibri"/>
          <w:sz w:val="24"/>
          <w:szCs w:val="24"/>
        </w:rPr>
      </w:pPr>
      <w:bookmarkStart w:id="0" w:name="_GoBack"/>
      <w:bookmarkEnd w:id="0"/>
    </w:p>
    <w:p w:rsidR="00C904D4" w:rsidRPr="00581673" w:rsidRDefault="00C904D4" w:rsidP="00581673">
      <w:pPr>
        <w:jc w:val="both"/>
        <w:rPr>
          <w:rStyle w:val="c8"/>
        </w:rPr>
      </w:pPr>
      <w:r>
        <w:rPr>
          <w:rStyle w:val="c8"/>
          <w:rFonts w:ascii="Calibri" w:hAnsi="Calibri"/>
          <w:sz w:val="24"/>
          <w:szCs w:val="24"/>
        </w:rPr>
        <w:t>F</w:t>
      </w:r>
      <w:r w:rsidRPr="00581673">
        <w:rPr>
          <w:rStyle w:val="c8"/>
          <w:rFonts w:ascii="Calibri" w:hAnsi="Calibri"/>
          <w:sz w:val="24"/>
          <w:szCs w:val="24"/>
        </w:rPr>
        <w:t>or further information on any of the topics covered</w:t>
      </w:r>
      <w:r>
        <w:rPr>
          <w:rStyle w:val="c8"/>
          <w:rFonts w:ascii="Calibri" w:hAnsi="Calibri"/>
          <w:sz w:val="24"/>
          <w:szCs w:val="24"/>
        </w:rPr>
        <w:t xml:space="preserve"> please contact Trinity Fund Administration (Cayman) Limited at +1 345 743 6622 </w:t>
      </w:r>
      <w:r w:rsidRPr="00711818">
        <w:rPr>
          <w:rStyle w:val="c8"/>
          <w:rFonts w:ascii="Calibri" w:hAnsi="Calibri"/>
          <w:sz w:val="24"/>
          <w:szCs w:val="24"/>
        </w:rPr>
        <w:t>or email</w:t>
      </w:r>
      <w:r>
        <w:rPr>
          <w:rStyle w:val="c8"/>
          <w:rFonts w:ascii="Calibri" w:hAnsi="Calibri"/>
          <w:sz w:val="24"/>
          <w:szCs w:val="24"/>
        </w:rPr>
        <w:t xml:space="preserve"> </w:t>
      </w:r>
      <w:r w:rsidRPr="00F22427">
        <w:rPr>
          <w:rFonts w:ascii="Calibri" w:hAnsi="Calibri"/>
          <w:sz w:val="24"/>
          <w:szCs w:val="24"/>
        </w:rPr>
        <w:t>trinity@trinity</w:t>
      </w:r>
      <w:r>
        <w:rPr>
          <w:rFonts w:ascii="Calibri" w:hAnsi="Calibri"/>
          <w:sz w:val="24"/>
          <w:szCs w:val="24"/>
        </w:rPr>
        <w:t>cayman.com</w:t>
      </w:r>
      <w:r>
        <w:rPr>
          <w:rStyle w:val="c8"/>
          <w:rFonts w:ascii="Calibri" w:hAnsi="Calibri"/>
          <w:sz w:val="24"/>
          <w:szCs w:val="24"/>
        </w:rPr>
        <w:t xml:space="preserve"> or visit our website at </w:t>
      </w:r>
      <w:hyperlink r:id="rId10" w:history="1">
        <w:r w:rsidRPr="00D04BE6">
          <w:rPr>
            <w:rStyle w:val="Hyperlink"/>
            <w:rFonts w:ascii="Calibri" w:hAnsi="Calibri"/>
            <w:sz w:val="24"/>
            <w:szCs w:val="24"/>
          </w:rPr>
          <w:t>www.trinityadmin.com</w:t>
        </w:r>
      </w:hyperlink>
      <w:r>
        <w:rPr>
          <w:rStyle w:val="c8"/>
          <w:rFonts w:ascii="Calibri" w:hAnsi="Calibri"/>
          <w:sz w:val="24"/>
          <w:szCs w:val="24"/>
        </w:rPr>
        <w:t xml:space="preserve"> </w:t>
      </w:r>
    </w:p>
    <w:sectPr w:rsidR="00C904D4" w:rsidRPr="00581673" w:rsidSect="00A76CCC">
      <w:footerReference w:type="default" r:id="rId11"/>
      <w:pgSz w:w="11906" w:h="16838"/>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4D4" w:rsidRDefault="00C904D4">
      <w:r>
        <w:separator/>
      </w:r>
    </w:p>
  </w:endnote>
  <w:endnote w:type="continuationSeparator" w:id="0">
    <w:p w:rsidR="00C904D4" w:rsidRDefault="00C904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D4" w:rsidRDefault="00C904D4">
    <w:pPr>
      <w:pStyle w:val="Footer"/>
    </w:pPr>
    <w:r>
      <w:rPr>
        <w:noProof/>
        <w:lang w:val="en-GB" w:eastAsia="zh-CN"/>
      </w:rPr>
      <w:pict>
        <v:shape id="AutoShape 13" o:spid="_x0000_s2049" style="position:absolute;margin-left:0;margin-top:811.1pt;width:101pt;height:27.05pt;z-index:251660288;visibility:visible;mso-position-horizontal:center;mso-position-horizontal-relative:margin;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641350,0;187832,50306;0,171768;187832,293229;641350,343535;1094868,293229;1282700,171768;1094868,50306" o:connectangles="0,0,0,0,0,0,0,0" textboxrect="3163,3163,18437,18437"/>
          <v:handles>
            <v:h position="@3,#0" polar="10800,10800"/>
            <v:h position="#2,#1" polar="10800,10800" radiusrange="0,10800"/>
          </v:handles>
          <v:textbox>
            <w:txbxContent>
              <w:p w:rsidR="00C904D4" w:rsidRDefault="00C904D4">
                <w:pPr>
                  <w:jc w:val="center"/>
                </w:pPr>
                <w:fldSimple w:instr=" PAGE    \* MERGEFORMAT ">
                  <w:r w:rsidRPr="004A5868">
                    <w:rPr>
                      <w:noProof/>
                      <w:color w:val="7F7F7F"/>
                    </w:rPr>
                    <w:t>7</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4D4" w:rsidRDefault="00C904D4">
      <w:r>
        <w:separator/>
      </w:r>
    </w:p>
  </w:footnote>
  <w:footnote w:type="continuationSeparator" w:id="0">
    <w:p w:rsidR="00C904D4" w:rsidRDefault="00C904D4">
      <w:r>
        <w:continuationSeparator/>
      </w:r>
    </w:p>
  </w:footnote>
  <w:footnote w:id="1">
    <w:p w:rsidR="00C904D4" w:rsidRDefault="00C904D4" w:rsidP="00DF30FC">
      <w:pPr>
        <w:pStyle w:val="FootnoteText"/>
      </w:pPr>
      <w:r>
        <w:rPr>
          <w:rStyle w:val="FootnoteReference"/>
        </w:rPr>
        <w:footnoteRef/>
      </w:r>
      <w:r>
        <w:t xml:space="preserve"> FATF: </w:t>
      </w:r>
      <w:hyperlink r:id="rId1" w:history="1">
        <w:r>
          <w:rPr>
            <w:rStyle w:val="Hyperlink"/>
          </w:rPr>
          <w:t>http://www.fatf-gafi.org/pages/aboutus/</w:t>
        </w:r>
      </w:hyperlink>
    </w:p>
  </w:footnote>
  <w:footnote w:id="2">
    <w:p w:rsidR="00C904D4" w:rsidRDefault="00C904D4" w:rsidP="00DF30FC">
      <w:pPr>
        <w:pStyle w:val="FootnoteText"/>
      </w:pPr>
      <w:r>
        <w:rPr>
          <w:rStyle w:val="FootnoteReference"/>
        </w:rPr>
        <w:footnoteRef/>
      </w:r>
      <w:r>
        <w:t xml:space="preserve"> Centre for Governance and Public Policy: </w:t>
      </w:r>
      <w:hyperlink r:id="rId2" w:history="1">
        <w:r>
          <w:rPr>
            <w:rStyle w:val="Hyperlink"/>
          </w:rPr>
          <w:t>http://www.griffith.edu.au/__data/assets/pdf_file/0008/454625/Oct2012-Global-Shell-Games.Media-Summary.10Oct12.pdf</w:t>
        </w:r>
      </w:hyperlink>
      <w:r>
        <w:t xml:space="preserve"> </w:t>
      </w:r>
    </w:p>
  </w:footnote>
  <w:footnote w:id="3">
    <w:p w:rsidR="00C904D4" w:rsidRDefault="00C904D4" w:rsidP="00DF30FC">
      <w:pPr>
        <w:pStyle w:val="FootnoteText"/>
      </w:pPr>
      <w:r>
        <w:rPr>
          <w:rStyle w:val="FootnoteReference"/>
        </w:rPr>
        <w:footnoteRef/>
      </w:r>
      <w:r>
        <w:t xml:space="preserve"> Cayman Islands Monetary Authority: </w:t>
      </w:r>
      <w:hyperlink r:id="rId3" w:history="1">
        <w:r w:rsidRPr="003B7AE8">
          <w:rPr>
            <w:rStyle w:val="Hyperlink"/>
          </w:rPr>
          <w:t>http://www.cimoney.com.ky/AML_CFT/aml_cft.aspx?id=144</w:t>
        </w:r>
      </w:hyperlink>
      <w:r>
        <w:t xml:space="preserve"> </w:t>
      </w:r>
    </w:p>
  </w:footnote>
  <w:footnote w:id="4">
    <w:p w:rsidR="00C904D4" w:rsidRDefault="00C904D4" w:rsidP="001A0B3F">
      <w:pPr>
        <w:pStyle w:val="FootnoteText"/>
      </w:pPr>
      <w:r>
        <w:rPr>
          <w:rStyle w:val="FootnoteReference"/>
        </w:rPr>
        <w:footnoteRef/>
      </w:r>
      <w:r>
        <w:t xml:space="preserve"> Anti-Money Laundering Compliance Unit: </w:t>
      </w:r>
      <w:hyperlink r:id="rId4" w:history="1">
        <w:r w:rsidRPr="003B7AE8">
          <w:rPr>
            <w:rStyle w:val="Hyperlink"/>
          </w:rPr>
          <w:t>http://www.amlcu.gov.ie/en/AML/Pages/Trust%20or%20Company</w:t>
        </w:r>
      </w:hyperlink>
      <w:r>
        <w:t xml:space="preserve"> </w:t>
      </w:r>
    </w:p>
  </w:footnote>
  <w:footnote w:id="5">
    <w:p w:rsidR="00C904D4" w:rsidRDefault="00C904D4" w:rsidP="001A0B3F">
      <w:pPr>
        <w:pStyle w:val="FootnoteText"/>
      </w:pPr>
      <w:r>
        <w:rPr>
          <w:rStyle w:val="FootnoteReference"/>
        </w:rPr>
        <w:footnoteRef/>
      </w:r>
      <w:r>
        <w:t xml:space="preserve"> Irish Department of Justice and Equality: </w:t>
      </w:r>
      <w:hyperlink r:id="rId5" w:history="1">
        <w:r w:rsidRPr="003B7AE8">
          <w:rPr>
            <w:rStyle w:val="Hyperlink"/>
          </w:rPr>
          <w:t>http://www.justice.ie/en/JELR/Pages/PR12000158</w:t>
        </w:r>
      </w:hyperlink>
      <w:r>
        <w:t xml:space="preserve"> </w:t>
      </w:r>
    </w:p>
  </w:footnote>
  <w:footnote w:id="6">
    <w:p w:rsidR="00C904D4" w:rsidRDefault="00C904D4" w:rsidP="001A0B3F">
      <w:pPr>
        <w:pStyle w:val="FootnoteText"/>
      </w:pPr>
      <w:r>
        <w:rPr>
          <w:rStyle w:val="FootnoteReference"/>
        </w:rPr>
        <w:footnoteRef/>
      </w:r>
      <w:r>
        <w:t xml:space="preserve"> European Commission: </w:t>
      </w:r>
      <w:hyperlink r:id="rId6" w:history="1">
        <w:r w:rsidRPr="003B7AE8">
          <w:rPr>
            <w:rStyle w:val="Hyperlink"/>
          </w:rPr>
          <w:t>http://ec.europa.eu/unitedkingdom/press/frontpage/2012/12_40_en.htm</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2E5"/>
    <w:multiLevelType w:val="hybridMultilevel"/>
    <w:tmpl w:val="A82AC3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42A97"/>
    <w:multiLevelType w:val="hybridMultilevel"/>
    <w:tmpl w:val="360E0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069C5"/>
    <w:multiLevelType w:val="multilevel"/>
    <w:tmpl w:val="FB1C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91674"/>
    <w:multiLevelType w:val="hybridMultilevel"/>
    <w:tmpl w:val="29E8F9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EEA54A3"/>
    <w:multiLevelType w:val="hybridMultilevel"/>
    <w:tmpl w:val="16540E4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09569B5"/>
    <w:multiLevelType w:val="hybridMultilevel"/>
    <w:tmpl w:val="3E12CD26"/>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23238A"/>
    <w:multiLevelType w:val="hybridMultilevel"/>
    <w:tmpl w:val="79DA2730"/>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9925AC"/>
    <w:multiLevelType w:val="hybridMultilevel"/>
    <w:tmpl w:val="A718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2F68E9"/>
    <w:multiLevelType w:val="hybridMultilevel"/>
    <w:tmpl w:val="01E05A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983821"/>
    <w:multiLevelType w:val="hybridMultilevel"/>
    <w:tmpl w:val="8E3E5E88"/>
    <w:lvl w:ilvl="0" w:tplc="0CEAC7D4">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1DC8477E"/>
    <w:multiLevelType w:val="hybridMultilevel"/>
    <w:tmpl w:val="58B802A6"/>
    <w:lvl w:ilvl="0" w:tplc="6054067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2F4B83"/>
    <w:multiLevelType w:val="hybridMultilevel"/>
    <w:tmpl w:val="AB48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970878"/>
    <w:multiLevelType w:val="hybridMultilevel"/>
    <w:tmpl w:val="24DED9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A72AEF"/>
    <w:multiLevelType w:val="hybridMultilevel"/>
    <w:tmpl w:val="B90691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6D61D30"/>
    <w:multiLevelType w:val="hybridMultilevel"/>
    <w:tmpl w:val="F9608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924213"/>
    <w:multiLevelType w:val="hybridMultilevel"/>
    <w:tmpl w:val="2416DE1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953211E"/>
    <w:multiLevelType w:val="multilevel"/>
    <w:tmpl w:val="7B48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574492"/>
    <w:multiLevelType w:val="multilevel"/>
    <w:tmpl w:val="B172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860D7E"/>
    <w:multiLevelType w:val="hybridMultilevel"/>
    <w:tmpl w:val="A12C97FC"/>
    <w:lvl w:ilvl="0" w:tplc="592ED5A6">
      <w:numFmt w:val="bullet"/>
      <w:lvlText w:val="-"/>
      <w:lvlJc w:val="left"/>
      <w:pPr>
        <w:ind w:left="1800" w:hanging="360"/>
      </w:pPr>
      <w:rPr>
        <w:rFonts w:ascii="Calibri" w:eastAsia="MS Mincho"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80A1B57"/>
    <w:multiLevelType w:val="multilevel"/>
    <w:tmpl w:val="04090023"/>
    <w:lvl w:ilvl="0">
      <w:start w:val="1"/>
      <w:numFmt w:val="upperRoman"/>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3920412A"/>
    <w:multiLevelType w:val="hybridMultilevel"/>
    <w:tmpl w:val="37F4F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C378F4"/>
    <w:multiLevelType w:val="hybridMultilevel"/>
    <w:tmpl w:val="DA70AE6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49671A"/>
    <w:multiLevelType w:val="hybridMultilevel"/>
    <w:tmpl w:val="D682B26A"/>
    <w:lvl w:ilvl="0" w:tplc="592ED5A6">
      <w:numFmt w:val="bullet"/>
      <w:lvlText w:val="-"/>
      <w:lvlJc w:val="left"/>
      <w:pPr>
        <w:ind w:left="1080" w:hanging="360"/>
      </w:pPr>
      <w:rPr>
        <w:rFonts w:ascii="Calibri" w:eastAsia="MS Mincho"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D4B33E2"/>
    <w:multiLevelType w:val="hybridMultilevel"/>
    <w:tmpl w:val="268C379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3E0634B6"/>
    <w:multiLevelType w:val="multilevel"/>
    <w:tmpl w:val="AB72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690E77"/>
    <w:multiLevelType w:val="multilevel"/>
    <w:tmpl w:val="5DCA8E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477511E8"/>
    <w:multiLevelType w:val="hybridMultilevel"/>
    <w:tmpl w:val="6F72C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B860C4D"/>
    <w:multiLevelType w:val="multilevel"/>
    <w:tmpl w:val="1A12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211D77"/>
    <w:multiLevelType w:val="hybridMultilevel"/>
    <w:tmpl w:val="1B1EB5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A20162"/>
    <w:multiLevelType w:val="hybridMultilevel"/>
    <w:tmpl w:val="59FE01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A610B7"/>
    <w:multiLevelType w:val="multilevel"/>
    <w:tmpl w:val="DBC8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07292F"/>
    <w:multiLevelType w:val="hybridMultilevel"/>
    <w:tmpl w:val="1904F03A"/>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535944A5"/>
    <w:multiLevelType w:val="hybridMultilevel"/>
    <w:tmpl w:val="71E85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CD1590"/>
    <w:multiLevelType w:val="hybridMultilevel"/>
    <w:tmpl w:val="B2ECB90E"/>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4">
    <w:nsid w:val="62440F84"/>
    <w:multiLevelType w:val="hybridMultilevel"/>
    <w:tmpl w:val="A5C8662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2D7D8B"/>
    <w:multiLevelType w:val="hybridMultilevel"/>
    <w:tmpl w:val="20F0E1EC"/>
    <w:lvl w:ilvl="0" w:tplc="0809000F">
      <w:start w:val="1"/>
      <w:numFmt w:val="decimal"/>
      <w:lvlText w:val="%1."/>
      <w:lvlJc w:val="left"/>
      <w:pPr>
        <w:ind w:left="720" w:hanging="360"/>
      </w:pPr>
      <w:rPr>
        <w:rFonts w:cs="Times New Roman" w:hint="default"/>
      </w:rPr>
    </w:lvl>
    <w:lvl w:ilvl="1" w:tplc="0809000F">
      <w:start w:val="1"/>
      <w:numFmt w:val="decimal"/>
      <w:lvlText w:val="%2."/>
      <w:lvlJc w:val="left"/>
      <w:pPr>
        <w:ind w:left="1440" w:hanging="360"/>
      </w:pPr>
      <w:rPr>
        <w:rFonts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563413"/>
    <w:multiLevelType w:val="hybridMultilevel"/>
    <w:tmpl w:val="F02EA0F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6CEC57EF"/>
    <w:multiLevelType w:val="hybridMultilevel"/>
    <w:tmpl w:val="8558F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C36819"/>
    <w:multiLevelType w:val="hybridMultilevel"/>
    <w:tmpl w:val="B998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737D33"/>
    <w:multiLevelType w:val="hybridMultilevel"/>
    <w:tmpl w:val="9BBA9CF8"/>
    <w:lvl w:ilvl="0" w:tplc="4EB25162">
      <w:start w:val="1"/>
      <w:numFmt w:val="decimal"/>
      <w:lvlText w:val="%1."/>
      <w:lvlJc w:val="left"/>
      <w:pPr>
        <w:ind w:left="1296" w:hanging="360"/>
      </w:pPr>
      <w:rPr>
        <w:rFonts w:cs="Times New Roman" w:hint="default"/>
      </w:rPr>
    </w:lvl>
    <w:lvl w:ilvl="1" w:tplc="08090019" w:tentative="1">
      <w:start w:val="1"/>
      <w:numFmt w:val="lowerLetter"/>
      <w:lvlText w:val="%2."/>
      <w:lvlJc w:val="left"/>
      <w:pPr>
        <w:ind w:left="2016" w:hanging="360"/>
      </w:pPr>
      <w:rPr>
        <w:rFonts w:cs="Times New Roman"/>
      </w:rPr>
    </w:lvl>
    <w:lvl w:ilvl="2" w:tplc="0809001B" w:tentative="1">
      <w:start w:val="1"/>
      <w:numFmt w:val="lowerRoman"/>
      <w:lvlText w:val="%3."/>
      <w:lvlJc w:val="right"/>
      <w:pPr>
        <w:ind w:left="2736" w:hanging="180"/>
      </w:pPr>
      <w:rPr>
        <w:rFonts w:cs="Times New Roman"/>
      </w:rPr>
    </w:lvl>
    <w:lvl w:ilvl="3" w:tplc="0809000F" w:tentative="1">
      <w:start w:val="1"/>
      <w:numFmt w:val="decimal"/>
      <w:lvlText w:val="%4."/>
      <w:lvlJc w:val="left"/>
      <w:pPr>
        <w:ind w:left="3456" w:hanging="360"/>
      </w:pPr>
      <w:rPr>
        <w:rFonts w:cs="Times New Roman"/>
      </w:rPr>
    </w:lvl>
    <w:lvl w:ilvl="4" w:tplc="08090019" w:tentative="1">
      <w:start w:val="1"/>
      <w:numFmt w:val="lowerLetter"/>
      <w:lvlText w:val="%5."/>
      <w:lvlJc w:val="left"/>
      <w:pPr>
        <w:ind w:left="4176" w:hanging="360"/>
      </w:pPr>
      <w:rPr>
        <w:rFonts w:cs="Times New Roman"/>
      </w:rPr>
    </w:lvl>
    <w:lvl w:ilvl="5" w:tplc="0809001B" w:tentative="1">
      <w:start w:val="1"/>
      <w:numFmt w:val="lowerRoman"/>
      <w:lvlText w:val="%6."/>
      <w:lvlJc w:val="right"/>
      <w:pPr>
        <w:ind w:left="4896" w:hanging="180"/>
      </w:pPr>
      <w:rPr>
        <w:rFonts w:cs="Times New Roman"/>
      </w:rPr>
    </w:lvl>
    <w:lvl w:ilvl="6" w:tplc="0809000F" w:tentative="1">
      <w:start w:val="1"/>
      <w:numFmt w:val="decimal"/>
      <w:lvlText w:val="%7."/>
      <w:lvlJc w:val="left"/>
      <w:pPr>
        <w:ind w:left="5616" w:hanging="360"/>
      </w:pPr>
      <w:rPr>
        <w:rFonts w:cs="Times New Roman"/>
      </w:rPr>
    </w:lvl>
    <w:lvl w:ilvl="7" w:tplc="08090019" w:tentative="1">
      <w:start w:val="1"/>
      <w:numFmt w:val="lowerLetter"/>
      <w:lvlText w:val="%8."/>
      <w:lvlJc w:val="left"/>
      <w:pPr>
        <w:ind w:left="6336" w:hanging="360"/>
      </w:pPr>
      <w:rPr>
        <w:rFonts w:cs="Times New Roman"/>
      </w:rPr>
    </w:lvl>
    <w:lvl w:ilvl="8" w:tplc="0809001B" w:tentative="1">
      <w:start w:val="1"/>
      <w:numFmt w:val="lowerRoman"/>
      <w:lvlText w:val="%9."/>
      <w:lvlJc w:val="right"/>
      <w:pPr>
        <w:ind w:left="7056" w:hanging="180"/>
      </w:pPr>
      <w:rPr>
        <w:rFonts w:cs="Times New Roman"/>
      </w:rPr>
    </w:lvl>
  </w:abstractNum>
  <w:abstractNum w:abstractNumId="40">
    <w:nsid w:val="7A9B67AB"/>
    <w:multiLevelType w:val="hybridMultilevel"/>
    <w:tmpl w:val="92C4DFF4"/>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9"/>
  </w:num>
  <w:num w:numId="2">
    <w:abstractNumId w:val="32"/>
  </w:num>
  <w:num w:numId="3">
    <w:abstractNumId w:val="21"/>
  </w:num>
  <w:num w:numId="4">
    <w:abstractNumId w:val="39"/>
  </w:num>
  <w:num w:numId="5">
    <w:abstractNumId w:val="38"/>
  </w:num>
  <w:num w:numId="6">
    <w:abstractNumId w:val="34"/>
  </w:num>
  <w:num w:numId="7">
    <w:abstractNumId w:val="31"/>
  </w:num>
  <w:num w:numId="8">
    <w:abstractNumId w:val="15"/>
  </w:num>
  <w:num w:numId="9">
    <w:abstractNumId w:val="6"/>
  </w:num>
  <w:num w:numId="10">
    <w:abstractNumId w:val="36"/>
  </w:num>
  <w:num w:numId="11">
    <w:abstractNumId w:val="23"/>
  </w:num>
  <w:num w:numId="12">
    <w:abstractNumId w:val="12"/>
  </w:num>
  <w:num w:numId="13">
    <w:abstractNumId w:val="40"/>
  </w:num>
  <w:num w:numId="14">
    <w:abstractNumId w:val="3"/>
  </w:num>
  <w:num w:numId="15">
    <w:abstractNumId w:val="20"/>
  </w:num>
  <w:num w:numId="16">
    <w:abstractNumId w:val="5"/>
  </w:num>
  <w:num w:numId="17">
    <w:abstractNumId w:val="13"/>
  </w:num>
  <w:num w:numId="18">
    <w:abstractNumId w:val="14"/>
  </w:num>
  <w:num w:numId="19">
    <w:abstractNumId w:val="29"/>
  </w:num>
  <w:num w:numId="20">
    <w:abstractNumId w:val="11"/>
  </w:num>
  <w:num w:numId="21">
    <w:abstractNumId w:val="1"/>
  </w:num>
  <w:num w:numId="22">
    <w:abstractNumId w:val="37"/>
  </w:num>
  <w:num w:numId="23">
    <w:abstractNumId w:val="33"/>
  </w:num>
  <w:num w:numId="24">
    <w:abstractNumId w:val="4"/>
  </w:num>
  <w:num w:numId="25">
    <w:abstractNumId w:val="9"/>
  </w:num>
  <w:num w:numId="26">
    <w:abstractNumId w:val="35"/>
  </w:num>
  <w:num w:numId="27">
    <w:abstractNumId w:val="27"/>
  </w:num>
  <w:num w:numId="28">
    <w:abstractNumId w:val="17"/>
  </w:num>
  <w:num w:numId="29">
    <w:abstractNumId w:val="30"/>
  </w:num>
  <w:num w:numId="30">
    <w:abstractNumId w:val="16"/>
  </w:num>
  <w:num w:numId="31">
    <w:abstractNumId w:val="24"/>
  </w:num>
  <w:num w:numId="32">
    <w:abstractNumId w:val="2"/>
  </w:num>
  <w:num w:numId="33">
    <w:abstractNumId w:val="22"/>
  </w:num>
  <w:num w:numId="34">
    <w:abstractNumId w:val="18"/>
  </w:num>
  <w:num w:numId="35">
    <w:abstractNumId w:val="25"/>
  </w:num>
  <w:num w:numId="36">
    <w:abstractNumId w:val="28"/>
  </w:num>
  <w:num w:numId="37">
    <w:abstractNumId w:val="8"/>
  </w:num>
  <w:num w:numId="38">
    <w:abstractNumId w:val="0"/>
  </w:num>
  <w:num w:numId="39">
    <w:abstractNumId w:val="7"/>
  </w:num>
  <w:num w:numId="40">
    <w:abstractNumId w:val="10"/>
  </w:num>
  <w:num w:numId="41">
    <w:abstractNumId w:val="2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EB6"/>
    <w:rsid w:val="0000715A"/>
    <w:rsid w:val="00007DBC"/>
    <w:rsid w:val="000141AD"/>
    <w:rsid w:val="00023D7B"/>
    <w:rsid w:val="0003428A"/>
    <w:rsid w:val="00035AAC"/>
    <w:rsid w:val="00035E10"/>
    <w:rsid w:val="00042D7B"/>
    <w:rsid w:val="00043E61"/>
    <w:rsid w:val="00045FD9"/>
    <w:rsid w:val="00052CCE"/>
    <w:rsid w:val="000718BC"/>
    <w:rsid w:val="00074703"/>
    <w:rsid w:val="00074DA1"/>
    <w:rsid w:val="00086128"/>
    <w:rsid w:val="00097E94"/>
    <w:rsid w:val="000B22DD"/>
    <w:rsid w:val="000B747D"/>
    <w:rsid w:val="000B7CAE"/>
    <w:rsid w:val="000D766E"/>
    <w:rsid w:val="000E675A"/>
    <w:rsid w:val="000F6A35"/>
    <w:rsid w:val="001009ED"/>
    <w:rsid w:val="00107820"/>
    <w:rsid w:val="00112648"/>
    <w:rsid w:val="00124BAF"/>
    <w:rsid w:val="00125746"/>
    <w:rsid w:val="00133430"/>
    <w:rsid w:val="001400D7"/>
    <w:rsid w:val="00141BC9"/>
    <w:rsid w:val="00144EE7"/>
    <w:rsid w:val="00170B03"/>
    <w:rsid w:val="00190426"/>
    <w:rsid w:val="00194FBA"/>
    <w:rsid w:val="001A0B3F"/>
    <w:rsid w:val="001A49D6"/>
    <w:rsid w:val="001B4A4D"/>
    <w:rsid w:val="001B53FB"/>
    <w:rsid w:val="001C6022"/>
    <w:rsid w:val="001C7CAF"/>
    <w:rsid w:val="001D6EAA"/>
    <w:rsid w:val="001F38D0"/>
    <w:rsid w:val="002031D8"/>
    <w:rsid w:val="00217175"/>
    <w:rsid w:val="00222944"/>
    <w:rsid w:val="0023357B"/>
    <w:rsid w:val="00233B85"/>
    <w:rsid w:val="00244A6D"/>
    <w:rsid w:val="00256F29"/>
    <w:rsid w:val="00273752"/>
    <w:rsid w:val="00275195"/>
    <w:rsid w:val="00285D7F"/>
    <w:rsid w:val="002900B7"/>
    <w:rsid w:val="00292ED8"/>
    <w:rsid w:val="002A21DC"/>
    <w:rsid w:val="002A604B"/>
    <w:rsid w:val="002B419B"/>
    <w:rsid w:val="002B7AC6"/>
    <w:rsid w:val="002C0D7C"/>
    <w:rsid w:val="002C12CC"/>
    <w:rsid w:val="002C32D6"/>
    <w:rsid w:val="002D7113"/>
    <w:rsid w:val="002F63D1"/>
    <w:rsid w:val="00307B93"/>
    <w:rsid w:val="00314C4C"/>
    <w:rsid w:val="00316935"/>
    <w:rsid w:val="00322B5C"/>
    <w:rsid w:val="003275FC"/>
    <w:rsid w:val="00327BD1"/>
    <w:rsid w:val="00335E28"/>
    <w:rsid w:val="00344932"/>
    <w:rsid w:val="003514BD"/>
    <w:rsid w:val="0035638A"/>
    <w:rsid w:val="00361E21"/>
    <w:rsid w:val="00363567"/>
    <w:rsid w:val="00365E03"/>
    <w:rsid w:val="00366C12"/>
    <w:rsid w:val="0037066C"/>
    <w:rsid w:val="00377A05"/>
    <w:rsid w:val="00386228"/>
    <w:rsid w:val="0039263B"/>
    <w:rsid w:val="003A691A"/>
    <w:rsid w:val="003B2D08"/>
    <w:rsid w:val="003B7AE8"/>
    <w:rsid w:val="003C0C10"/>
    <w:rsid w:val="003D2056"/>
    <w:rsid w:val="003E5CA3"/>
    <w:rsid w:val="003E6DB1"/>
    <w:rsid w:val="003F1002"/>
    <w:rsid w:val="003F7859"/>
    <w:rsid w:val="0040232D"/>
    <w:rsid w:val="004052A4"/>
    <w:rsid w:val="004273BD"/>
    <w:rsid w:val="0043240D"/>
    <w:rsid w:val="004349FF"/>
    <w:rsid w:val="00435BB0"/>
    <w:rsid w:val="00440A02"/>
    <w:rsid w:val="0044334B"/>
    <w:rsid w:val="0044614E"/>
    <w:rsid w:val="00446612"/>
    <w:rsid w:val="004500CF"/>
    <w:rsid w:val="0045528B"/>
    <w:rsid w:val="00455C59"/>
    <w:rsid w:val="004573E3"/>
    <w:rsid w:val="004613AA"/>
    <w:rsid w:val="004660E8"/>
    <w:rsid w:val="00471577"/>
    <w:rsid w:val="0047260E"/>
    <w:rsid w:val="00491645"/>
    <w:rsid w:val="004958D5"/>
    <w:rsid w:val="004A05CD"/>
    <w:rsid w:val="004A2DD3"/>
    <w:rsid w:val="004A5868"/>
    <w:rsid w:val="004F1965"/>
    <w:rsid w:val="004F4A01"/>
    <w:rsid w:val="00504FCC"/>
    <w:rsid w:val="00505D69"/>
    <w:rsid w:val="00512668"/>
    <w:rsid w:val="00517C0E"/>
    <w:rsid w:val="0052017D"/>
    <w:rsid w:val="00541C5C"/>
    <w:rsid w:val="00550A2B"/>
    <w:rsid w:val="005537D5"/>
    <w:rsid w:val="0055491E"/>
    <w:rsid w:val="00556997"/>
    <w:rsid w:val="00556F39"/>
    <w:rsid w:val="00561186"/>
    <w:rsid w:val="00562C02"/>
    <w:rsid w:val="00566B0B"/>
    <w:rsid w:val="00567A98"/>
    <w:rsid w:val="00581673"/>
    <w:rsid w:val="00583DC7"/>
    <w:rsid w:val="005906FD"/>
    <w:rsid w:val="00590FFB"/>
    <w:rsid w:val="0059387B"/>
    <w:rsid w:val="005A0B31"/>
    <w:rsid w:val="005A0E96"/>
    <w:rsid w:val="005A159B"/>
    <w:rsid w:val="005A201E"/>
    <w:rsid w:val="005A7182"/>
    <w:rsid w:val="005B0F35"/>
    <w:rsid w:val="005B51E0"/>
    <w:rsid w:val="005C19B3"/>
    <w:rsid w:val="005C52FB"/>
    <w:rsid w:val="005D47B0"/>
    <w:rsid w:val="005E2D18"/>
    <w:rsid w:val="005E31BA"/>
    <w:rsid w:val="005F451D"/>
    <w:rsid w:val="0061390F"/>
    <w:rsid w:val="00635B9A"/>
    <w:rsid w:val="00641508"/>
    <w:rsid w:val="006533BA"/>
    <w:rsid w:val="0065448D"/>
    <w:rsid w:val="00654F0A"/>
    <w:rsid w:val="00655C66"/>
    <w:rsid w:val="0066055A"/>
    <w:rsid w:val="00662BE5"/>
    <w:rsid w:val="00673F4E"/>
    <w:rsid w:val="00682A6B"/>
    <w:rsid w:val="00682D63"/>
    <w:rsid w:val="0068709B"/>
    <w:rsid w:val="006A21D0"/>
    <w:rsid w:val="006A62EB"/>
    <w:rsid w:val="006A6FA7"/>
    <w:rsid w:val="006B3033"/>
    <w:rsid w:val="006B3BAE"/>
    <w:rsid w:val="006B607D"/>
    <w:rsid w:val="006B65CA"/>
    <w:rsid w:val="006C7CC1"/>
    <w:rsid w:val="006D4099"/>
    <w:rsid w:val="006E3095"/>
    <w:rsid w:val="006E470E"/>
    <w:rsid w:val="006E57EF"/>
    <w:rsid w:val="006F62D9"/>
    <w:rsid w:val="007035BE"/>
    <w:rsid w:val="00703879"/>
    <w:rsid w:val="00705A7D"/>
    <w:rsid w:val="00707CF3"/>
    <w:rsid w:val="00710025"/>
    <w:rsid w:val="00711818"/>
    <w:rsid w:val="00717ED3"/>
    <w:rsid w:val="0073093B"/>
    <w:rsid w:val="00737B92"/>
    <w:rsid w:val="00741F57"/>
    <w:rsid w:val="007541FA"/>
    <w:rsid w:val="00772669"/>
    <w:rsid w:val="007776E0"/>
    <w:rsid w:val="00790017"/>
    <w:rsid w:val="00790140"/>
    <w:rsid w:val="007938F4"/>
    <w:rsid w:val="00793F71"/>
    <w:rsid w:val="00794E14"/>
    <w:rsid w:val="007B7EB6"/>
    <w:rsid w:val="007C761C"/>
    <w:rsid w:val="007D0EC2"/>
    <w:rsid w:val="007D2D19"/>
    <w:rsid w:val="007D7E95"/>
    <w:rsid w:val="007E6BF2"/>
    <w:rsid w:val="007F1E30"/>
    <w:rsid w:val="007F6068"/>
    <w:rsid w:val="00804AE2"/>
    <w:rsid w:val="008063B1"/>
    <w:rsid w:val="00806D0C"/>
    <w:rsid w:val="00806FB8"/>
    <w:rsid w:val="00807D2A"/>
    <w:rsid w:val="008121ED"/>
    <w:rsid w:val="00813EEA"/>
    <w:rsid w:val="008246A0"/>
    <w:rsid w:val="00824C63"/>
    <w:rsid w:val="00826951"/>
    <w:rsid w:val="00830AB7"/>
    <w:rsid w:val="00832504"/>
    <w:rsid w:val="008352D4"/>
    <w:rsid w:val="008364BE"/>
    <w:rsid w:val="00840CE8"/>
    <w:rsid w:val="00841E7C"/>
    <w:rsid w:val="00842192"/>
    <w:rsid w:val="008424BE"/>
    <w:rsid w:val="00854ED6"/>
    <w:rsid w:val="00864264"/>
    <w:rsid w:val="00872C79"/>
    <w:rsid w:val="00880656"/>
    <w:rsid w:val="00896AA3"/>
    <w:rsid w:val="00897E74"/>
    <w:rsid w:val="008A1429"/>
    <w:rsid w:val="008A5FD1"/>
    <w:rsid w:val="008B15BF"/>
    <w:rsid w:val="008B5C33"/>
    <w:rsid w:val="008C1A9A"/>
    <w:rsid w:val="008C2516"/>
    <w:rsid w:val="008C4D72"/>
    <w:rsid w:val="008C5591"/>
    <w:rsid w:val="008C6F3B"/>
    <w:rsid w:val="008D0780"/>
    <w:rsid w:val="008D12ED"/>
    <w:rsid w:val="008D452B"/>
    <w:rsid w:val="00913414"/>
    <w:rsid w:val="009138F7"/>
    <w:rsid w:val="00913CF9"/>
    <w:rsid w:val="0092032F"/>
    <w:rsid w:val="00941800"/>
    <w:rsid w:val="0094425A"/>
    <w:rsid w:val="00951CA6"/>
    <w:rsid w:val="00960392"/>
    <w:rsid w:val="00971D1C"/>
    <w:rsid w:val="009746DA"/>
    <w:rsid w:val="00980DF2"/>
    <w:rsid w:val="00983495"/>
    <w:rsid w:val="00983697"/>
    <w:rsid w:val="00985047"/>
    <w:rsid w:val="00992E95"/>
    <w:rsid w:val="009A0D0B"/>
    <w:rsid w:val="009B52DB"/>
    <w:rsid w:val="009C0BCC"/>
    <w:rsid w:val="009C2566"/>
    <w:rsid w:val="009C38E3"/>
    <w:rsid w:val="009C486B"/>
    <w:rsid w:val="009D72E4"/>
    <w:rsid w:val="009D785E"/>
    <w:rsid w:val="009E1EAB"/>
    <w:rsid w:val="009E3246"/>
    <w:rsid w:val="009F17BB"/>
    <w:rsid w:val="00A0092B"/>
    <w:rsid w:val="00A072D9"/>
    <w:rsid w:val="00A12A9E"/>
    <w:rsid w:val="00A17BB5"/>
    <w:rsid w:val="00A21A28"/>
    <w:rsid w:val="00A22AD5"/>
    <w:rsid w:val="00A24BA2"/>
    <w:rsid w:val="00A304D2"/>
    <w:rsid w:val="00A33435"/>
    <w:rsid w:val="00A53079"/>
    <w:rsid w:val="00A62E4F"/>
    <w:rsid w:val="00A636A5"/>
    <w:rsid w:val="00A63891"/>
    <w:rsid w:val="00A669B0"/>
    <w:rsid w:val="00A74F93"/>
    <w:rsid w:val="00A7605F"/>
    <w:rsid w:val="00A76CCC"/>
    <w:rsid w:val="00A9168F"/>
    <w:rsid w:val="00A94250"/>
    <w:rsid w:val="00A94E29"/>
    <w:rsid w:val="00A9548F"/>
    <w:rsid w:val="00A954D8"/>
    <w:rsid w:val="00AA31BA"/>
    <w:rsid w:val="00AB42FF"/>
    <w:rsid w:val="00AB6F46"/>
    <w:rsid w:val="00AC269A"/>
    <w:rsid w:val="00AC3BD0"/>
    <w:rsid w:val="00AC3C51"/>
    <w:rsid w:val="00AC717F"/>
    <w:rsid w:val="00AD3ADC"/>
    <w:rsid w:val="00AE0369"/>
    <w:rsid w:val="00AE6001"/>
    <w:rsid w:val="00AE6395"/>
    <w:rsid w:val="00AE6FE0"/>
    <w:rsid w:val="00AF30CE"/>
    <w:rsid w:val="00AF574E"/>
    <w:rsid w:val="00AF7B54"/>
    <w:rsid w:val="00B02DD6"/>
    <w:rsid w:val="00B02E7E"/>
    <w:rsid w:val="00B064B5"/>
    <w:rsid w:val="00B102A8"/>
    <w:rsid w:val="00B104DC"/>
    <w:rsid w:val="00B14CE7"/>
    <w:rsid w:val="00B236F6"/>
    <w:rsid w:val="00B23853"/>
    <w:rsid w:val="00B25033"/>
    <w:rsid w:val="00B25B83"/>
    <w:rsid w:val="00B36C79"/>
    <w:rsid w:val="00B45C8D"/>
    <w:rsid w:val="00B46866"/>
    <w:rsid w:val="00B4719F"/>
    <w:rsid w:val="00B53E9E"/>
    <w:rsid w:val="00B54FC3"/>
    <w:rsid w:val="00B61004"/>
    <w:rsid w:val="00B65033"/>
    <w:rsid w:val="00B70EF3"/>
    <w:rsid w:val="00B72519"/>
    <w:rsid w:val="00B727A3"/>
    <w:rsid w:val="00B870D7"/>
    <w:rsid w:val="00B91A19"/>
    <w:rsid w:val="00BA51D6"/>
    <w:rsid w:val="00BA6C8F"/>
    <w:rsid w:val="00BB0F34"/>
    <w:rsid w:val="00BE2F01"/>
    <w:rsid w:val="00BF1A7E"/>
    <w:rsid w:val="00C010C9"/>
    <w:rsid w:val="00C01C40"/>
    <w:rsid w:val="00C024DE"/>
    <w:rsid w:val="00C033A3"/>
    <w:rsid w:val="00C166F3"/>
    <w:rsid w:val="00C26DF4"/>
    <w:rsid w:val="00C30342"/>
    <w:rsid w:val="00C3661F"/>
    <w:rsid w:val="00C4635B"/>
    <w:rsid w:val="00C51059"/>
    <w:rsid w:val="00C540E2"/>
    <w:rsid w:val="00C5638D"/>
    <w:rsid w:val="00C61574"/>
    <w:rsid w:val="00C717A0"/>
    <w:rsid w:val="00C814E9"/>
    <w:rsid w:val="00C84F87"/>
    <w:rsid w:val="00C904D4"/>
    <w:rsid w:val="00C93990"/>
    <w:rsid w:val="00C94C25"/>
    <w:rsid w:val="00CA248C"/>
    <w:rsid w:val="00CA30DB"/>
    <w:rsid w:val="00CA5117"/>
    <w:rsid w:val="00CA7041"/>
    <w:rsid w:val="00CB306D"/>
    <w:rsid w:val="00CB6EA6"/>
    <w:rsid w:val="00CC376A"/>
    <w:rsid w:val="00CD4249"/>
    <w:rsid w:val="00CD59B1"/>
    <w:rsid w:val="00CD65AF"/>
    <w:rsid w:val="00CD7659"/>
    <w:rsid w:val="00CE20FF"/>
    <w:rsid w:val="00CE6B41"/>
    <w:rsid w:val="00CF1CCE"/>
    <w:rsid w:val="00D01A7A"/>
    <w:rsid w:val="00D04BE6"/>
    <w:rsid w:val="00D1795F"/>
    <w:rsid w:val="00D2119B"/>
    <w:rsid w:val="00D21341"/>
    <w:rsid w:val="00D22ED0"/>
    <w:rsid w:val="00D23B77"/>
    <w:rsid w:val="00D34AC9"/>
    <w:rsid w:val="00D359FC"/>
    <w:rsid w:val="00D37FB2"/>
    <w:rsid w:val="00D4206E"/>
    <w:rsid w:val="00D54FA8"/>
    <w:rsid w:val="00D556C8"/>
    <w:rsid w:val="00D60080"/>
    <w:rsid w:val="00D61BE8"/>
    <w:rsid w:val="00D62DA5"/>
    <w:rsid w:val="00D64CF6"/>
    <w:rsid w:val="00D66C84"/>
    <w:rsid w:val="00D72250"/>
    <w:rsid w:val="00D75702"/>
    <w:rsid w:val="00D76846"/>
    <w:rsid w:val="00D7735E"/>
    <w:rsid w:val="00D83E4C"/>
    <w:rsid w:val="00D84BA0"/>
    <w:rsid w:val="00D86733"/>
    <w:rsid w:val="00D87678"/>
    <w:rsid w:val="00D926CE"/>
    <w:rsid w:val="00D964DE"/>
    <w:rsid w:val="00D97F76"/>
    <w:rsid w:val="00DA3087"/>
    <w:rsid w:val="00DD2B14"/>
    <w:rsid w:val="00DF30FC"/>
    <w:rsid w:val="00DF50F8"/>
    <w:rsid w:val="00DF63A9"/>
    <w:rsid w:val="00DF6926"/>
    <w:rsid w:val="00E130D5"/>
    <w:rsid w:val="00E134A2"/>
    <w:rsid w:val="00E15AAB"/>
    <w:rsid w:val="00E27893"/>
    <w:rsid w:val="00E320D6"/>
    <w:rsid w:val="00E337C7"/>
    <w:rsid w:val="00E405E5"/>
    <w:rsid w:val="00E448B4"/>
    <w:rsid w:val="00E5146C"/>
    <w:rsid w:val="00E538C1"/>
    <w:rsid w:val="00E63142"/>
    <w:rsid w:val="00E63817"/>
    <w:rsid w:val="00E65521"/>
    <w:rsid w:val="00E669A4"/>
    <w:rsid w:val="00E66E87"/>
    <w:rsid w:val="00E778BA"/>
    <w:rsid w:val="00E80912"/>
    <w:rsid w:val="00E85514"/>
    <w:rsid w:val="00E91C09"/>
    <w:rsid w:val="00EB08FA"/>
    <w:rsid w:val="00EB19D8"/>
    <w:rsid w:val="00EB5A9D"/>
    <w:rsid w:val="00EB5D19"/>
    <w:rsid w:val="00EB6AA5"/>
    <w:rsid w:val="00EC0102"/>
    <w:rsid w:val="00EC5E6E"/>
    <w:rsid w:val="00ED1F46"/>
    <w:rsid w:val="00ED4281"/>
    <w:rsid w:val="00EE2DD8"/>
    <w:rsid w:val="00EF11BD"/>
    <w:rsid w:val="00EF243B"/>
    <w:rsid w:val="00EF4375"/>
    <w:rsid w:val="00EF56A8"/>
    <w:rsid w:val="00F10218"/>
    <w:rsid w:val="00F1135A"/>
    <w:rsid w:val="00F16D77"/>
    <w:rsid w:val="00F22427"/>
    <w:rsid w:val="00F26524"/>
    <w:rsid w:val="00F30240"/>
    <w:rsid w:val="00F306E2"/>
    <w:rsid w:val="00F3130F"/>
    <w:rsid w:val="00F35324"/>
    <w:rsid w:val="00F35D3C"/>
    <w:rsid w:val="00F4107A"/>
    <w:rsid w:val="00F44EFD"/>
    <w:rsid w:val="00F5139D"/>
    <w:rsid w:val="00F57A84"/>
    <w:rsid w:val="00F65066"/>
    <w:rsid w:val="00F70F88"/>
    <w:rsid w:val="00F81636"/>
    <w:rsid w:val="00F84C5F"/>
    <w:rsid w:val="00F923DB"/>
    <w:rsid w:val="00F93D17"/>
    <w:rsid w:val="00FA21CD"/>
    <w:rsid w:val="00FA47C9"/>
    <w:rsid w:val="00FA5FB5"/>
    <w:rsid w:val="00FB2DA2"/>
    <w:rsid w:val="00FB5158"/>
    <w:rsid w:val="00FB612F"/>
    <w:rsid w:val="00FC377B"/>
    <w:rsid w:val="00FC3E8D"/>
    <w:rsid w:val="00FC567B"/>
    <w:rsid w:val="00FD01D5"/>
    <w:rsid w:val="00FD15B6"/>
    <w:rsid w:val="00FD1B50"/>
    <w:rsid w:val="00FD2200"/>
    <w:rsid w:val="00FE3D46"/>
    <w:rsid w:val="00FE7E2A"/>
    <w:rsid w:val="00FF5A1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24BA2"/>
    <w:rPr>
      <w:sz w:val="20"/>
      <w:szCs w:val="20"/>
      <w:lang w:eastAsia="en-US"/>
    </w:rPr>
  </w:style>
  <w:style w:type="paragraph" w:styleId="Heading1">
    <w:name w:val="heading 1"/>
    <w:basedOn w:val="Normal"/>
    <w:next w:val="Normal"/>
    <w:link w:val="Heading1Char"/>
    <w:uiPriority w:val="99"/>
    <w:qFormat/>
    <w:rsid w:val="00327BD1"/>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iPriority w:val="99"/>
    <w:qFormat/>
    <w:rsid w:val="005A0B31"/>
    <w:pPr>
      <w:keepNext/>
      <w:numPr>
        <w:ilvl w:val="1"/>
        <w:numId w:val="1"/>
      </w:numPr>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uiPriority w:val="99"/>
    <w:qFormat/>
    <w:rsid w:val="00327BD1"/>
    <w:pPr>
      <w:keepNext/>
      <w:spacing w:before="240" w:after="60"/>
      <w:outlineLvl w:val="2"/>
    </w:pPr>
    <w:rPr>
      <w:rFonts w:ascii="Cambria" w:hAnsi="Cambria"/>
      <w:b/>
      <w:bCs/>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7BD1"/>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Pr>
      <w:rFonts w:ascii="Cambria" w:eastAsia="SimSun"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327BD1"/>
    <w:rPr>
      <w:rFonts w:ascii="Cambria" w:hAnsi="Cambria" w:cs="Times New Roman"/>
      <w:b/>
      <w:sz w:val="26"/>
      <w:lang w:eastAsia="en-US"/>
    </w:rPr>
  </w:style>
  <w:style w:type="table" w:styleId="TableGrid">
    <w:name w:val="Table Grid"/>
    <w:basedOn w:val="TableNormal"/>
    <w:uiPriority w:val="99"/>
    <w:rsid w:val="007B7E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09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val="en-GB"/>
    </w:rPr>
  </w:style>
  <w:style w:type="paragraph" w:styleId="Footer">
    <w:name w:val="footer"/>
    <w:basedOn w:val="Normal"/>
    <w:link w:val="FooterChar"/>
    <w:uiPriority w:val="99"/>
    <w:rsid w:val="001009ED"/>
    <w:pPr>
      <w:tabs>
        <w:tab w:val="center" w:pos="4320"/>
        <w:tab w:val="right" w:pos="8640"/>
      </w:tabs>
    </w:pPr>
    <w:rPr>
      <w:lang w:val="en-US"/>
    </w:rPr>
  </w:style>
  <w:style w:type="character" w:customStyle="1" w:styleId="FooterChar">
    <w:name w:val="Footer Char"/>
    <w:basedOn w:val="DefaultParagraphFont"/>
    <w:link w:val="Footer"/>
    <w:uiPriority w:val="99"/>
    <w:locked/>
    <w:rsid w:val="00F3130F"/>
    <w:rPr>
      <w:rFonts w:cs="Times New Roman"/>
      <w:lang w:eastAsia="en-US"/>
    </w:rPr>
  </w:style>
  <w:style w:type="character" w:styleId="Hyperlink">
    <w:name w:val="Hyperlink"/>
    <w:basedOn w:val="DefaultParagraphFont"/>
    <w:uiPriority w:val="99"/>
    <w:rsid w:val="00CA5117"/>
    <w:rPr>
      <w:rFonts w:cs="Times New Roman"/>
      <w:color w:val="0000FF"/>
      <w:u w:val="single"/>
    </w:rPr>
  </w:style>
  <w:style w:type="character" w:styleId="IntenseEmphasis">
    <w:name w:val="Intense Emphasis"/>
    <w:basedOn w:val="DefaultParagraphFont"/>
    <w:uiPriority w:val="99"/>
    <w:qFormat/>
    <w:rsid w:val="0073093B"/>
    <w:rPr>
      <w:rFonts w:cs="Times New Roman"/>
      <w:b/>
      <w:i/>
      <w:color w:val="4F81BD"/>
    </w:rPr>
  </w:style>
  <w:style w:type="paragraph" w:styleId="BalloonText">
    <w:name w:val="Balloon Text"/>
    <w:basedOn w:val="Normal"/>
    <w:link w:val="BalloonTextChar"/>
    <w:uiPriority w:val="99"/>
    <w:rsid w:val="008121ED"/>
    <w:rPr>
      <w:rFonts w:ascii="Tahoma" w:hAnsi="Tahoma"/>
      <w:sz w:val="16"/>
      <w:szCs w:val="16"/>
      <w:lang w:val="en-US"/>
    </w:rPr>
  </w:style>
  <w:style w:type="character" w:customStyle="1" w:styleId="BalloonTextChar">
    <w:name w:val="Balloon Text Char"/>
    <w:basedOn w:val="DefaultParagraphFont"/>
    <w:link w:val="BalloonText"/>
    <w:uiPriority w:val="99"/>
    <w:locked/>
    <w:rsid w:val="008121ED"/>
    <w:rPr>
      <w:rFonts w:ascii="Tahoma" w:hAnsi="Tahoma" w:cs="Times New Roman"/>
      <w:sz w:val="16"/>
      <w:lang w:eastAsia="en-US"/>
    </w:rPr>
  </w:style>
  <w:style w:type="paragraph" w:customStyle="1" w:styleId="SubTitle2">
    <w:name w:val="Sub Title 2"/>
    <w:basedOn w:val="Heading3"/>
    <w:uiPriority w:val="99"/>
    <w:rsid w:val="00327BD1"/>
    <w:pPr>
      <w:spacing w:before="0" w:after="1080"/>
      <w:jc w:val="right"/>
    </w:pPr>
    <w:rPr>
      <w:rFonts w:ascii="Verdana" w:hAnsi="Verdana"/>
      <w:b w:val="0"/>
      <w:bCs w:val="0"/>
      <w:sz w:val="24"/>
      <w:szCs w:val="20"/>
    </w:rPr>
  </w:style>
  <w:style w:type="paragraph" w:customStyle="1" w:styleId="SubTitle3">
    <w:name w:val="Sub Title 3"/>
    <w:basedOn w:val="Normal"/>
    <w:link w:val="SubTitle3Char"/>
    <w:uiPriority w:val="99"/>
    <w:rsid w:val="00327BD1"/>
    <w:pPr>
      <w:jc w:val="right"/>
    </w:pPr>
    <w:rPr>
      <w:rFonts w:ascii="Verdana" w:hAnsi="Verdana"/>
      <w:sz w:val="24"/>
      <w:lang w:val="en-US"/>
    </w:rPr>
  </w:style>
  <w:style w:type="paragraph" w:customStyle="1" w:styleId="TMPheading">
    <w:name w:val="TMP heading"/>
    <w:autoRedefine/>
    <w:uiPriority w:val="99"/>
    <w:rsid w:val="00327BD1"/>
    <w:pPr>
      <w:pBdr>
        <w:top w:val="single" w:sz="24" w:space="1" w:color="666699"/>
        <w:right w:val="single" w:sz="24" w:space="4" w:color="666699"/>
      </w:pBdr>
      <w:jc w:val="right"/>
    </w:pPr>
    <w:rPr>
      <w:rFonts w:ascii="Verdana" w:hAnsi="Verdana"/>
      <w:b/>
      <w:bCs/>
      <w:color w:val="002060"/>
      <w:sz w:val="48"/>
      <w:szCs w:val="48"/>
      <w:lang w:val="en-US" w:eastAsia="en-US"/>
    </w:rPr>
  </w:style>
  <w:style w:type="paragraph" w:customStyle="1" w:styleId="StyleSub-Title1Blue-GrayBefore72pt">
    <w:name w:val="Style Sub-Title 1 + Blue-Gray Before:  72 pt"/>
    <w:basedOn w:val="Normal"/>
    <w:autoRedefine/>
    <w:uiPriority w:val="99"/>
    <w:rsid w:val="00327BD1"/>
    <w:pPr>
      <w:keepNext/>
      <w:pBdr>
        <w:top w:val="single" w:sz="8" w:space="1" w:color="666699"/>
      </w:pBdr>
      <w:spacing w:before="1440"/>
      <w:jc w:val="right"/>
      <w:outlineLvl w:val="0"/>
    </w:pPr>
    <w:rPr>
      <w:rFonts w:ascii="Verdana" w:hAnsi="Verdana"/>
      <w:sz w:val="24"/>
      <w:lang w:val="en-US"/>
    </w:rPr>
  </w:style>
  <w:style w:type="character" w:customStyle="1" w:styleId="SubTitle3Char">
    <w:name w:val="Sub Title 3 Char"/>
    <w:link w:val="SubTitle3"/>
    <w:uiPriority w:val="99"/>
    <w:locked/>
    <w:rsid w:val="00327BD1"/>
    <w:rPr>
      <w:rFonts w:ascii="Verdana" w:hAnsi="Verdana"/>
      <w:sz w:val="24"/>
      <w:lang w:val="en-US" w:eastAsia="en-US"/>
    </w:rPr>
  </w:style>
  <w:style w:type="paragraph" w:styleId="TOCHeading">
    <w:name w:val="TOC Heading"/>
    <w:basedOn w:val="Heading1"/>
    <w:next w:val="Normal"/>
    <w:uiPriority w:val="99"/>
    <w:qFormat/>
    <w:rsid w:val="0000715A"/>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99"/>
    <w:rsid w:val="0000715A"/>
  </w:style>
  <w:style w:type="paragraph" w:styleId="TOC3">
    <w:name w:val="toc 3"/>
    <w:basedOn w:val="Normal"/>
    <w:next w:val="Normal"/>
    <w:autoRedefine/>
    <w:uiPriority w:val="99"/>
    <w:rsid w:val="00D34AC9"/>
    <w:pPr>
      <w:tabs>
        <w:tab w:val="right" w:leader="dot" w:pos="11424"/>
      </w:tabs>
      <w:ind w:left="720"/>
    </w:pPr>
  </w:style>
  <w:style w:type="paragraph" w:styleId="TOC2">
    <w:name w:val="toc 2"/>
    <w:basedOn w:val="Normal"/>
    <w:next w:val="Normal"/>
    <w:autoRedefine/>
    <w:uiPriority w:val="99"/>
    <w:rsid w:val="0000715A"/>
    <w:pPr>
      <w:spacing w:after="100" w:line="276" w:lineRule="auto"/>
      <w:ind w:left="220"/>
    </w:pPr>
    <w:rPr>
      <w:rFonts w:ascii="Calibri" w:eastAsia="MS Mincho" w:hAnsi="Calibri" w:cs="Arial"/>
      <w:sz w:val="22"/>
      <w:szCs w:val="22"/>
      <w:lang w:val="en-US" w:eastAsia="ja-JP"/>
    </w:rPr>
  </w:style>
  <w:style w:type="paragraph" w:styleId="IntenseQuote">
    <w:name w:val="Intense Quote"/>
    <w:basedOn w:val="Normal"/>
    <w:next w:val="Normal"/>
    <w:link w:val="IntenseQuoteChar"/>
    <w:uiPriority w:val="99"/>
    <w:qFormat/>
    <w:rsid w:val="00D34AC9"/>
    <w:pPr>
      <w:pBdr>
        <w:bottom w:val="single" w:sz="4" w:space="4" w:color="4F81BD"/>
      </w:pBdr>
      <w:spacing w:before="200" w:after="280"/>
      <w:ind w:left="936" w:right="936"/>
    </w:pPr>
    <w:rPr>
      <w:b/>
      <w:bCs/>
      <w:i/>
      <w:iCs/>
      <w:color w:val="4F81BD"/>
      <w:lang w:val="en-US"/>
    </w:rPr>
  </w:style>
  <w:style w:type="character" w:customStyle="1" w:styleId="IntenseQuoteChar">
    <w:name w:val="Intense Quote Char"/>
    <w:basedOn w:val="DefaultParagraphFont"/>
    <w:link w:val="IntenseQuote"/>
    <w:uiPriority w:val="99"/>
    <w:locked/>
    <w:rsid w:val="00D34AC9"/>
    <w:rPr>
      <w:rFonts w:cs="Times New Roman"/>
      <w:b/>
      <w:i/>
      <w:color w:val="4F81BD"/>
      <w:lang w:eastAsia="en-US"/>
    </w:rPr>
  </w:style>
  <w:style w:type="character" w:styleId="IntenseReference">
    <w:name w:val="Intense Reference"/>
    <w:basedOn w:val="DefaultParagraphFont"/>
    <w:uiPriority w:val="99"/>
    <w:qFormat/>
    <w:rsid w:val="00A12A9E"/>
    <w:rPr>
      <w:rFonts w:cs="Times New Roman"/>
      <w:b/>
      <w:bCs/>
      <w:smallCaps/>
      <w:color w:val="DE7014"/>
      <w:spacing w:val="5"/>
      <w:u w:val="single"/>
    </w:rPr>
  </w:style>
  <w:style w:type="paragraph" w:styleId="Subtitle">
    <w:name w:val="Subtitle"/>
    <w:basedOn w:val="Normal"/>
    <w:next w:val="Normal"/>
    <w:link w:val="SubtitleChar"/>
    <w:uiPriority w:val="99"/>
    <w:qFormat/>
    <w:rsid w:val="0052017D"/>
    <w:pPr>
      <w:numPr>
        <w:ilvl w:val="1"/>
      </w:numPr>
    </w:pPr>
    <w:rPr>
      <w:rFonts w:ascii="Calibri" w:hAnsi="Calibri"/>
      <w:i/>
      <w:iCs/>
      <w:color w:val="A51009"/>
      <w:spacing w:val="15"/>
      <w:sz w:val="24"/>
      <w:szCs w:val="24"/>
    </w:rPr>
  </w:style>
  <w:style w:type="character" w:customStyle="1" w:styleId="SubtitleChar">
    <w:name w:val="Subtitle Char"/>
    <w:basedOn w:val="DefaultParagraphFont"/>
    <w:link w:val="Subtitle"/>
    <w:uiPriority w:val="99"/>
    <w:locked/>
    <w:rsid w:val="0052017D"/>
    <w:rPr>
      <w:rFonts w:ascii="Calibri" w:hAnsi="Calibri" w:cs="Times New Roman"/>
      <w:i/>
      <w:iCs/>
      <w:color w:val="A51009"/>
      <w:spacing w:val="15"/>
      <w:sz w:val="24"/>
      <w:szCs w:val="24"/>
      <w:lang w:eastAsia="en-US"/>
    </w:rPr>
  </w:style>
  <w:style w:type="paragraph" w:styleId="ListParagraph">
    <w:name w:val="List Paragraph"/>
    <w:basedOn w:val="Normal"/>
    <w:uiPriority w:val="99"/>
    <w:qFormat/>
    <w:rsid w:val="00EB6AA5"/>
    <w:pPr>
      <w:ind w:left="720"/>
      <w:contextualSpacing/>
    </w:pPr>
  </w:style>
  <w:style w:type="character" w:styleId="Emphasis">
    <w:name w:val="Emphasis"/>
    <w:basedOn w:val="DefaultParagraphFont"/>
    <w:uiPriority w:val="99"/>
    <w:qFormat/>
    <w:rsid w:val="008D12ED"/>
    <w:rPr>
      <w:rFonts w:cs="Times New Roman"/>
      <w:i/>
      <w:iCs/>
    </w:rPr>
  </w:style>
  <w:style w:type="paragraph" w:styleId="NormalWeb">
    <w:name w:val="Normal (Web)"/>
    <w:basedOn w:val="Normal"/>
    <w:uiPriority w:val="99"/>
    <w:rsid w:val="005B51E0"/>
    <w:pPr>
      <w:spacing w:before="100" w:beforeAutospacing="1" w:after="100" w:afterAutospacing="1"/>
    </w:pPr>
    <w:rPr>
      <w:sz w:val="24"/>
      <w:szCs w:val="24"/>
      <w:lang w:eastAsia="en-GB"/>
    </w:rPr>
  </w:style>
  <w:style w:type="paragraph" w:customStyle="1" w:styleId="Default">
    <w:name w:val="Default"/>
    <w:uiPriority w:val="99"/>
    <w:rsid w:val="006533BA"/>
    <w:pPr>
      <w:autoSpaceDE w:val="0"/>
      <w:autoSpaceDN w:val="0"/>
      <w:adjustRightInd w:val="0"/>
    </w:pPr>
    <w:rPr>
      <w:rFonts w:ascii="Arial" w:hAnsi="Arial" w:cs="Arial"/>
      <w:color w:val="000000"/>
      <w:sz w:val="24"/>
      <w:szCs w:val="24"/>
      <w:lang w:eastAsia="en-US"/>
    </w:rPr>
  </w:style>
  <w:style w:type="character" w:customStyle="1" w:styleId="c8">
    <w:name w:val="c8"/>
    <w:basedOn w:val="DefaultParagraphFont"/>
    <w:uiPriority w:val="99"/>
    <w:rsid w:val="00144EE7"/>
    <w:rPr>
      <w:rFonts w:cs="Times New Roman"/>
    </w:rPr>
  </w:style>
  <w:style w:type="paragraph" w:styleId="FootnoteText">
    <w:name w:val="footnote text"/>
    <w:basedOn w:val="Normal"/>
    <w:link w:val="FootnoteTextChar"/>
    <w:uiPriority w:val="99"/>
    <w:rsid w:val="00F26524"/>
    <w:rPr>
      <w:lang w:val="en-IE"/>
    </w:rPr>
  </w:style>
  <w:style w:type="character" w:customStyle="1" w:styleId="FootnoteTextChar">
    <w:name w:val="Footnote Text Char"/>
    <w:basedOn w:val="DefaultParagraphFont"/>
    <w:link w:val="FootnoteText"/>
    <w:uiPriority w:val="99"/>
    <w:locked/>
    <w:rsid w:val="00F26524"/>
    <w:rPr>
      <w:rFonts w:cs="Times New Roman"/>
      <w:lang w:val="en-IE" w:eastAsia="en-US"/>
    </w:rPr>
  </w:style>
  <w:style w:type="character" w:styleId="FootnoteReference">
    <w:name w:val="footnote reference"/>
    <w:basedOn w:val="DefaultParagraphFont"/>
    <w:uiPriority w:val="99"/>
    <w:rsid w:val="00F26524"/>
    <w:rPr>
      <w:rFonts w:cs="Times New Roman"/>
      <w:vertAlign w:val="superscript"/>
    </w:rPr>
  </w:style>
  <w:style w:type="character" w:styleId="FollowedHyperlink">
    <w:name w:val="FollowedHyperlink"/>
    <w:basedOn w:val="DefaultParagraphFont"/>
    <w:uiPriority w:val="99"/>
    <w:semiHidden/>
    <w:rsid w:val="0071002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49248037">
      <w:marLeft w:val="0"/>
      <w:marRight w:val="0"/>
      <w:marTop w:val="0"/>
      <w:marBottom w:val="0"/>
      <w:divBdr>
        <w:top w:val="none" w:sz="0" w:space="0" w:color="auto"/>
        <w:left w:val="none" w:sz="0" w:space="0" w:color="auto"/>
        <w:bottom w:val="none" w:sz="0" w:space="0" w:color="auto"/>
        <w:right w:val="none" w:sz="0" w:space="0" w:color="auto"/>
      </w:divBdr>
    </w:div>
    <w:div w:id="149248038">
      <w:marLeft w:val="0"/>
      <w:marRight w:val="0"/>
      <w:marTop w:val="0"/>
      <w:marBottom w:val="0"/>
      <w:divBdr>
        <w:top w:val="none" w:sz="0" w:space="0" w:color="auto"/>
        <w:left w:val="none" w:sz="0" w:space="0" w:color="auto"/>
        <w:bottom w:val="none" w:sz="0" w:space="0" w:color="auto"/>
        <w:right w:val="none" w:sz="0" w:space="0" w:color="auto"/>
      </w:divBdr>
    </w:div>
    <w:div w:id="149248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rinityadmin.co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cimoney.com.ky/AML_CFT/aml_cft.aspx?id=144" TargetMode="External"/><Relationship Id="rId2" Type="http://schemas.openxmlformats.org/officeDocument/2006/relationships/hyperlink" Target="http://www.griffith.edu.au/__data/assets/pdf_file/0008/454625/Oct2012-Global-Shell-Games.Media-Summary.10Oct12.pdf" TargetMode="External"/><Relationship Id="rId1" Type="http://schemas.openxmlformats.org/officeDocument/2006/relationships/hyperlink" Target="http://www.fatf-gafi.org/pages/aboutus/" TargetMode="External"/><Relationship Id="rId6" Type="http://schemas.openxmlformats.org/officeDocument/2006/relationships/hyperlink" Target="http://ec.europa.eu/unitedkingdom/press/frontpage/2012/12_40_en.htm" TargetMode="External"/><Relationship Id="rId5" Type="http://schemas.openxmlformats.org/officeDocument/2006/relationships/hyperlink" Target="http://www.justice.ie/en/JELR/Pages/PR12000158" TargetMode="External"/><Relationship Id="rId4" Type="http://schemas.openxmlformats.org/officeDocument/2006/relationships/hyperlink" Target="http://www.amlcu.gov.ie/en/AML/Pages/Trust%20or%20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1730</Words>
  <Characters>9866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Jason.Melvin</dc:creator>
  <cp:keywords/>
  <dc:description/>
  <cp:lastModifiedBy>Benedicte ravrand</cp:lastModifiedBy>
  <cp:revision>2</cp:revision>
  <cp:lastPrinted>2012-10-15T14:53:00Z</cp:lastPrinted>
  <dcterms:created xsi:type="dcterms:W3CDTF">2012-10-19T08:20:00Z</dcterms:created>
  <dcterms:modified xsi:type="dcterms:W3CDTF">2012-10-19T08:20:00Z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48000.0000000000</vt:lpwstr>
  </property>
  <property fmtid="{D5CDD505-2E9C-101B-9397-08002B2CF9AE}" pid="4" name="Document Type">
    <vt:lpwstr>19</vt:lpwstr>
  </property>
  <property fmtid="{D5CDD505-2E9C-101B-9397-08002B2CF9AE}" pid="5" name="Fund">
    <vt:lpwstr>91</vt:lpwstr>
  </property>
  <property fmtid="{D5CDD505-2E9C-101B-9397-08002B2CF9AE}" pid="6" name="Department">
    <vt:lpwstr>Marketing</vt:lpwstr>
  </property>
  <property fmtid="{D5CDD505-2E9C-101B-9397-08002B2CF9AE}" pid="7" name="Description0">
    <vt:lpwstr/>
  </property>
  <property fmtid="{D5CDD505-2E9C-101B-9397-08002B2CF9AE}" pid="8" name="Portfolio Code">
    <vt:lpwstr/>
  </property>
  <property fmtid="{D5CDD505-2E9C-101B-9397-08002B2CF9AE}" pid="9" name="Comment">
    <vt:lpwstr/>
  </property>
</Properties>
</file>